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8B" w:rsidRDefault="00AB008B" w:rsidP="00AB00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008B" w:rsidRPr="00AB008B" w:rsidRDefault="00AB008B" w:rsidP="00AB008B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AB008B" w:rsidRPr="00AB008B" w:rsidRDefault="00AB008B" w:rsidP="00AB008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008B">
        <w:rPr>
          <w:rFonts w:ascii="Times New Roman" w:hAnsi="Times New Roman" w:cs="Times New Roman"/>
          <w:b/>
          <w:i/>
          <w:sz w:val="52"/>
          <w:szCs w:val="52"/>
        </w:rPr>
        <w:t>Analiza</w:t>
      </w:r>
    </w:p>
    <w:p w:rsidR="00AB008B" w:rsidRPr="00AB008B" w:rsidRDefault="00AB008B" w:rsidP="00AB008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008B">
        <w:rPr>
          <w:rFonts w:ascii="Times New Roman" w:hAnsi="Times New Roman" w:cs="Times New Roman"/>
          <w:b/>
          <w:i/>
          <w:sz w:val="52"/>
          <w:szCs w:val="52"/>
        </w:rPr>
        <w:t>stanu gospodarki odpadami komunalnymi</w:t>
      </w:r>
    </w:p>
    <w:p w:rsidR="00AB008B" w:rsidRPr="00AB008B" w:rsidRDefault="00AB008B" w:rsidP="00AB008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B008B">
        <w:rPr>
          <w:rFonts w:ascii="Times New Roman" w:hAnsi="Times New Roman" w:cs="Times New Roman"/>
          <w:b/>
          <w:i/>
          <w:sz w:val="52"/>
          <w:szCs w:val="52"/>
        </w:rPr>
        <w:t xml:space="preserve">na terenie Gminy </w:t>
      </w:r>
      <w:r w:rsidR="0025505D">
        <w:rPr>
          <w:rFonts w:ascii="Times New Roman" w:hAnsi="Times New Roman" w:cs="Times New Roman"/>
          <w:b/>
          <w:i/>
          <w:sz w:val="52"/>
          <w:szCs w:val="52"/>
        </w:rPr>
        <w:t>Mniszków</w:t>
      </w:r>
    </w:p>
    <w:p w:rsidR="00AB008B" w:rsidRPr="00AB008B" w:rsidRDefault="00C569A3" w:rsidP="00AB008B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za rok 201</w:t>
      </w:r>
      <w:r w:rsidR="007F72C9">
        <w:rPr>
          <w:rFonts w:ascii="Times New Roman" w:hAnsi="Times New Roman" w:cs="Times New Roman"/>
          <w:b/>
          <w:i/>
          <w:sz w:val="52"/>
          <w:szCs w:val="52"/>
        </w:rPr>
        <w:t>8</w:t>
      </w:r>
      <w:r w:rsidR="00F100CB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DF2390">
        <w:rPr>
          <w:rFonts w:ascii="Times New Roman" w:hAnsi="Times New Roman" w:cs="Times New Roman"/>
          <w:b/>
          <w:i/>
          <w:sz w:val="52"/>
          <w:szCs w:val="52"/>
        </w:rPr>
        <w:t>(</w:t>
      </w:r>
      <w:r w:rsidR="00F100CB">
        <w:rPr>
          <w:rFonts w:ascii="Times New Roman" w:hAnsi="Times New Roman" w:cs="Times New Roman"/>
          <w:b/>
          <w:i/>
          <w:sz w:val="52"/>
          <w:szCs w:val="52"/>
        </w:rPr>
        <w:t>korekta</w:t>
      </w:r>
      <w:r w:rsidR="00DF2390">
        <w:rPr>
          <w:rFonts w:ascii="Times New Roman" w:hAnsi="Times New Roman" w:cs="Times New Roman"/>
          <w:b/>
          <w:i/>
          <w:sz w:val="52"/>
          <w:szCs w:val="52"/>
        </w:rPr>
        <w:t>)</w:t>
      </w: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AB008B" w:rsidP="00AB0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008B" w:rsidRDefault="0025505D" w:rsidP="00AB00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Mniszków</w:t>
      </w:r>
      <w:r w:rsidR="00047FAF">
        <w:rPr>
          <w:rFonts w:ascii="Times New Roman" w:hAnsi="Times New Roman" w:cs="Times New Roman"/>
          <w:sz w:val="24"/>
          <w:szCs w:val="24"/>
        </w:rPr>
        <w:t xml:space="preserve"> październik </w:t>
      </w:r>
      <w:r w:rsidR="00AB008B" w:rsidRPr="00AB008B">
        <w:rPr>
          <w:rFonts w:ascii="Times New Roman" w:hAnsi="Times New Roman" w:cs="Times New Roman"/>
          <w:sz w:val="24"/>
          <w:szCs w:val="24"/>
        </w:rPr>
        <w:t>201</w:t>
      </w:r>
      <w:r w:rsidR="007F72C9">
        <w:rPr>
          <w:rFonts w:ascii="Times New Roman" w:hAnsi="Times New Roman" w:cs="Times New Roman"/>
          <w:sz w:val="24"/>
          <w:szCs w:val="24"/>
        </w:rPr>
        <w:t>9</w:t>
      </w:r>
      <w:r w:rsidR="00AB008B" w:rsidRPr="00AB008B">
        <w:rPr>
          <w:rFonts w:ascii="Times New Roman" w:hAnsi="Times New Roman" w:cs="Times New Roman"/>
          <w:sz w:val="24"/>
          <w:szCs w:val="24"/>
        </w:rPr>
        <w:t>r.</w:t>
      </w:r>
    </w:p>
    <w:p w:rsidR="00AB008B" w:rsidRPr="00963EEA" w:rsidRDefault="00AB008B" w:rsidP="00B354B6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EA">
        <w:rPr>
          <w:rFonts w:ascii="Times New Roman" w:hAnsi="Times New Roman" w:cs="Times New Roman"/>
          <w:b/>
          <w:sz w:val="28"/>
          <w:szCs w:val="28"/>
        </w:rPr>
        <w:lastRenderedPageBreak/>
        <w:t>Wprowadzenie</w:t>
      </w:r>
    </w:p>
    <w:p w:rsidR="00B354B6" w:rsidRPr="004605F9" w:rsidRDefault="00B354B6" w:rsidP="00B354B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B008B" w:rsidRPr="00963EEA" w:rsidRDefault="00AB008B" w:rsidP="004605F9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 xml:space="preserve">1. Cel </w:t>
      </w:r>
      <w:r w:rsidR="00F4397D" w:rsidRPr="00963EEA">
        <w:rPr>
          <w:rFonts w:ascii="Times New Roman" w:hAnsi="Times New Roman" w:cs="Times New Roman"/>
          <w:b/>
          <w:sz w:val="24"/>
          <w:szCs w:val="24"/>
        </w:rPr>
        <w:t>sporządzenia</w:t>
      </w:r>
      <w:r w:rsidRPr="00963EEA">
        <w:rPr>
          <w:rFonts w:ascii="Times New Roman" w:hAnsi="Times New Roman" w:cs="Times New Roman"/>
          <w:b/>
          <w:sz w:val="24"/>
          <w:szCs w:val="24"/>
        </w:rPr>
        <w:t xml:space="preserve"> Analizy</w:t>
      </w:r>
    </w:p>
    <w:p w:rsidR="00AB008B" w:rsidRPr="00AB008B" w:rsidRDefault="000F4962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</w:t>
      </w:r>
      <w:r w:rsidR="00740C77">
        <w:rPr>
          <w:rFonts w:ascii="Times New Roman" w:hAnsi="Times New Roman" w:cs="Times New Roman"/>
          <w:sz w:val="24"/>
          <w:szCs w:val="24"/>
        </w:rPr>
        <w:t>a ma</w:t>
      </w:r>
      <w:r>
        <w:rPr>
          <w:rFonts w:ascii="Times New Roman" w:hAnsi="Times New Roman" w:cs="Times New Roman"/>
          <w:sz w:val="24"/>
          <w:szCs w:val="24"/>
        </w:rPr>
        <w:t xml:space="preserve"> obowiązek wykonania corocznej analizy stanu gospodarki odpadami komunalnymi na swoim terenie, w celu weryfikacji możliwości technicznych i organizacyjnych gminy w zakresie gospodarowania odpadami komunalnymi.</w:t>
      </w:r>
    </w:p>
    <w:p w:rsidR="00AB008B" w:rsidRPr="00963EEA" w:rsidRDefault="00935FC0" w:rsidP="004605F9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2</w:t>
      </w:r>
      <w:r w:rsidR="00AB008B" w:rsidRPr="00963EEA">
        <w:rPr>
          <w:rFonts w:ascii="Times New Roman" w:hAnsi="Times New Roman" w:cs="Times New Roman"/>
          <w:b/>
          <w:sz w:val="24"/>
          <w:szCs w:val="24"/>
        </w:rPr>
        <w:t>. Podstawa prawna sporządzenia Analizy</w:t>
      </w:r>
    </w:p>
    <w:p w:rsidR="00AB008B" w:rsidRPr="00AB008B" w:rsidRDefault="00AB008B" w:rsidP="004605F9">
      <w:pPr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 xml:space="preserve">Analizę sporządzono na podstawie art. 3 ust. 2 pkt. 10 ustawy z dnia 13 września 1996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B008B">
        <w:rPr>
          <w:rFonts w:ascii="Times New Roman" w:hAnsi="Times New Roman" w:cs="Times New Roman"/>
          <w:sz w:val="24"/>
          <w:szCs w:val="24"/>
        </w:rPr>
        <w:t>o utrzymaniu czystości i porządku w gminach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008B">
        <w:rPr>
          <w:rFonts w:ascii="Times New Roman" w:hAnsi="Times New Roman" w:cs="Times New Roman"/>
          <w:sz w:val="24"/>
          <w:szCs w:val="24"/>
        </w:rPr>
        <w:t>Dz. U. z 201</w:t>
      </w:r>
      <w:r w:rsidR="001E405C">
        <w:rPr>
          <w:rFonts w:ascii="Times New Roman" w:hAnsi="Times New Roman" w:cs="Times New Roman"/>
          <w:sz w:val="24"/>
          <w:szCs w:val="24"/>
        </w:rPr>
        <w:t>8</w:t>
      </w:r>
      <w:r w:rsidRPr="00AB00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405C">
        <w:rPr>
          <w:rFonts w:ascii="Times New Roman" w:hAnsi="Times New Roman" w:cs="Times New Roman"/>
          <w:sz w:val="24"/>
          <w:szCs w:val="24"/>
        </w:rPr>
        <w:t>1454</w:t>
      </w:r>
      <w:r w:rsidR="002B4938">
        <w:rPr>
          <w:rFonts w:ascii="Times New Roman" w:hAnsi="Times New Roman" w:cs="Times New Roman"/>
          <w:sz w:val="24"/>
          <w:szCs w:val="24"/>
        </w:rPr>
        <w:t xml:space="preserve"> </w:t>
      </w:r>
      <w:r w:rsidRPr="00AB008B">
        <w:rPr>
          <w:rFonts w:ascii="Times New Roman" w:hAnsi="Times New Roman" w:cs="Times New Roman"/>
          <w:sz w:val="24"/>
          <w:szCs w:val="24"/>
        </w:rPr>
        <w:t>), gdzie określony został wymagany zakres takiej analizy.</w:t>
      </w:r>
    </w:p>
    <w:p w:rsidR="00AB008B" w:rsidRPr="00AB008B" w:rsidRDefault="00AB008B" w:rsidP="004605F9">
      <w:pPr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Zakres przedmiotowej analizy pokrywa się z rocznym sprawozdaniem z realizacji zadań z zakresu gospodarowania odpadami komunalnymi, sporządzanym przez gminę, na podstawie art. 9q ust. 1 i 3 cyt. ustawy, celem jego przedłożenia marszałkowi województwa oraz wojewódzkiemu inspektorowi ochrony środowiska w terminie do 31 marca roku następującego po roku, którego dotyczy.</w:t>
      </w:r>
    </w:p>
    <w:p w:rsidR="00AB008B" w:rsidRPr="00963EEA" w:rsidRDefault="00AB008B" w:rsidP="004605F9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3. Regulacje prawne z zakresu gospodarowania odpadami</w:t>
      </w:r>
    </w:p>
    <w:p w:rsidR="00AB008B" w:rsidRPr="00AB008B" w:rsidRDefault="00AB008B" w:rsidP="004605F9">
      <w:pPr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Przy sporządzaniu niniejszej Analizy opierano się również o dokumenty o charakterze strategicznym, tj.</w:t>
      </w:r>
    </w:p>
    <w:p w:rsidR="00DA52CE" w:rsidRPr="00AB008B" w:rsidRDefault="00DA52C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ustawa z dnia 13 września 1996 r. o utrzymaniu czystości i porz</w:t>
      </w:r>
      <w:r w:rsidR="00001280">
        <w:rPr>
          <w:rFonts w:ascii="Times New Roman" w:hAnsi="Times New Roman" w:cs="Times New Roman"/>
          <w:sz w:val="24"/>
          <w:szCs w:val="24"/>
        </w:rPr>
        <w:t xml:space="preserve">ądku w gminach (tj. </w:t>
      </w:r>
      <w:proofErr w:type="spellStart"/>
      <w:r w:rsidR="00001280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001280">
        <w:rPr>
          <w:rFonts w:ascii="Times New Roman" w:hAnsi="Times New Roman" w:cs="Times New Roman"/>
          <w:sz w:val="24"/>
          <w:szCs w:val="24"/>
        </w:rPr>
        <w:t>. z 2018 r. poz. 1454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008B" w:rsidRPr="00AB008B" w:rsidRDefault="00AB008B" w:rsidP="004605F9">
      <w:pPr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ustawa z dnia 14 grudnia 2012 r.</w:t>
      </w:r>
      <w:r w:rsidR="00A02DD0">
        <w:rPr>
          <w:rFonts w:ascii="Times New Roman" w:hAnsi="Times New Roman" w:cs="Times New Roman"/>
          <w:sz w:val="24"/>
          <w:szCs w:val="24"/>
        </w:rPr>
        <w:t xml:space="preserve"> o odpadach (Dz. U. z 201</w:t>
      </w:r>
      <w:r w:rsidR="00DA52CE">
        <w:rPr>
          <w:rFonts w:ascii="Times New Roman" w:hAnsi="Times New Roman" w:cs="Times New Roman"/>
          <w:sz w:val="24"/>
          <w:szCs w:val="24"/>
        </w:rPr>
        <w:t>8</w:t>
      </w:r>
      <w:r w:rsidR="00A02DD0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AB008B">
        <w:rPr>
          <w:rFonts w:ascii="Times New Roman" w:hAnsi="Times New Roman" w:cs="Times New Roman"/>
          <w:sz w:val="24"/>
          <w:szCs w:val="24"/>
        </w:rPr>
        <w:t>2</w:t>
      </w:r>
      <w:r w:rsidR="00DA52CE">
        <w:rPr>
          <w:rFonts w:ascii="Times New Roman" w:hAnsi="Times New Roman" w:cs="Times New Roman"/>
          <w:sz w:val="24"/>
          <w:szCs w:val="24"/>
        </w:rPr>
        <w:t xml:space="preserve">1 </w:t>
      </w:r>
      <w:r w:rsidRPr="00AB008B">
        <w:rPr>
          <w:rFonts w:ascii="Times New Roman" w:hAnsi="Times New Roman" w:cs="Times New Roman"/>
          <w:sz w:val="24"/>
          <w:szCs w:val="24"/>
        </w:rPr>
        <w:t>),</w:t>
      </w:r>
    </w:p>
    <w:p w:rsidR="00AB008B" w:rsidRPr="00AB008B" w:rsidRDefault="00AB008B" w:rsidP="004605F9">
      <w:pPr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 xml:space="preserve">- Rozporządzenie Ministra Środowiska z dnia </w:t>
      </w:r>
      <w:r w:rsidR="00EB646B">
        <w:rPr>
          <w:rFonts w:ascii="Times New Roman" w:hAnsi="Times New Roman" w:cs="Times New Roman"/>
          <w:sz w:val="24"/>
          <w:szCs w:val="24"/>
        </w:rPr>
        <w:t>15 grudnia 2017 r.</w:t>
      </w:r>
      <w:r w:rsidRPr="00AB008B">
        <w:rPr>
          <w:rFonts w:ascii="Times New Roman" w:hAnsi="Times New Roman" w:cs="Times New Roman"/>
          <w:sz w:val="24"/>
          <w:szCs w:val="24"/>
        </w:rPr>
        <w:t xml:space="preserve"> w sprawie pozio</w:t>
      </w:r>
      <w:r w:rsidR="00EB646B">
        <w:rPr>
          <w:rFonts w:ascii="Times New Roman" w:hAnsi="Times New Roman" w:cs="Times New Roman"/>
          <w:sz w:val="24"/>
          <w:szCs w:val="24"/>
        </w:rPr>
        <w:t>mów ograniczenia składowania masy odpadów komunalnych ulegających biodegradacji (</w:t>
      </w:r>
      <w:proofErr w:type="spellStart"/>
      <w:r w:rsidR="00EB646B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B646B">
        <w:rPr>
          <w:rFonts w:ascii="Times New Roman" w:hAnsi="Times New Roman" w:cs="Times New Roman"/>
          <w:sz w:val="24"/>
          <w:szCs w:val="24"/>
        </w:rPr>
        <w:t>. z 2017 r. poz. 2412)</w:t>
      </w:r>
    </w:p>
    <w:p w:rsidR="00AB008B" w:rsidRPr="00AB008B" w:rsidRDefault="00AB008B" w:rsidP="004605F9">
      <w:pPr>
        <w:rPr>
          <w:rFonts w:ascii="Times New Roman" w:hAnsi="Times New Roman" w:cs="Times New Roman"/>
          <w:sz w:val="24"/>
          <w:szCs w:val="24"/>
        </w:rPr>
      </w:pPr>
      <w:r w:rsidRPr="00AB008B">
        <w:rPr>
          <w:rFonts w:ascii="Times New Roman" w:hAnsi="Times New Roman" w:cs="Times New Roman"/>
          <w:sz w:val="24"/>
          <w:szCs w:val="24"/>
        </w:rPr>
        <w:t>- Rozporządzenie Ministra Środowi</w:t>
      </w:r>
      <w:r>
        <w:rPr>
          <w:rFonts w:ascii="Times New Roman" w:hAnsi="Times New Roman" w:cs="Times New Roman"/>
          <w:sz w:val="24"/>
          <w:szCs w:val="24"/>
        </w:rPr>
        <w:t xml:space="preserve">ska z dnia </w:t>
      </w:r>
      <w:r w:rsidR="00BE1EB7">
        <w:rPr>
          <w:rFonts w:ascii="Times New Roman" w:hAnsi="Times New Roman" w:cs="Times New Roman"/>
          <w:sz w:val="24"/>
          <w:szCs w:val="24"/>
        </w:rPr>
        <w:t xml:space="preserve">14 grudnia 2016 r. </w:t>
      </w:r>
      <w:r w:rsidR="00BA731D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008B">
        <w:rPr>
          <w:rFonts w:ascii="Times New Roman" w:hAnsi="Times New Roman" w:cs="Times New Roman"/>
          <w:sz w:val="24"/>
          <w:szCs w:val="24"/>
        </w:rPr>
        <w:t>oziomów recyklingu, przygotowania do ponownego użycia i odzysku innymi metodami niektórych frakcji odpadów komunalnych (Dz. U. z 201</w:t>
      </w:r>
      <w:r w:rsidR="00BE1EB7">
        <w:rPr>
          <w:rFonts w:ascii="Times New Roman" w:hAnsi="Times New Roman" w:cs="Times New Roman"/>
          <w:sz w:val="24"/>
          <w:szCs w:val="24"/>
        </w:rPr>
        <w:t>6 r. poz. 2167</w:t>
      </w:r>
      <w:r w:rsidRPr="00AB008B">
        <w:rPr>
          <w:rFonts w:ascii="Times New Roman" w:hAnsi="Times New Roman" w:cs="Times New Roman"/>
          <w:sz w:val="24"/>
          <w:szCs w:val="24"/>
        </w:rPr>
        <w:t>),</w:t>
      </w:r>
    </w:p>
    <w:p w:rsidR="00F57FD3" w:rsidRDefault="00F57FD3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Uchwała Nr XIX/103/16</w:t>
      </w:r>
      <w:r w:rsidR="005579AC">
        <w:rPr>
          <w:rFonts w:ascii="Times New Roman" w:hAnsi="Times New Roman" w:cs="Times New Roman"/>
          <w:sz w:val="24"/>
          <w:szCs w:val="24"/>
        </w:rPr>
        <w:t xml:space="preserve"> z dnia 7 czerwca 2016 roku</w:t>
      </w:r>
      <w:r>
        <w:rPr>
          <w:rFonts w:ascii="Times New Roman" w:hAnsi="Times New Roman" w:cs="Times New Roman"/>
          <w:sz w:val="24"/>
          <w:szCs w:val="24"/>
        </w:rPr>
        <w:t xml:space="preserve"> w sprawie Regulaminu utrzymania czystości i porządku na terenie Gminy Mniszków.</w:t>
      </w:r>
    </w:p>
    <w:p w:rsidR="00AC58EF" w:rsidRPr="001B32EC" w:rsidRDefault="00AC58EF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Uchwała Nr XIX /104/16 z dnia 7 czerwca 2016 r.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komunalnymi.</w:t>
      </w:r>
    </w:p>
    <w:p w:rsidR="00CF6D07" w:rsidRPr="00963EEA" w:rsidRDefault="00CF6D07" w:rsidP="004605F9">
      <w:pPr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4.</w:t>
      </w:r>
      <w:r w:rsidRPr="00963EEA">
        <w:rPr>
          <w:rFonts w:ascii="Times New Roman" w:hAnsi="Times New Roman" w:cs="Times New Roman"/>
          <w:sz w:val="24"/>
          <w:szCs w:val="24"/>
        </w:rPr>
        <w:t xml:space="preserve"> </w:t>
      </w:r>
      <w:r w:rsidRPr="00963EEA">
        <w:rPr>
          <w:rFonts w:ascii="Times New Roman" w:hAnsi="Times New Roman" w:cs="Times New Roman"/>
          <w:b/>
          <w:sz w:val="24"/>
          <w:szCs w:val="24"/>
        </w:rPr>
        <w:t>Ogólna charakterystyka planu gospodarowania odpadami komunalnymi na terenie Gminy Mniszków</w:t>
      </w:r>
    </w:p>
    <w:p w:rsidR="008E1E35" w:rsidRDefault="00BE498C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 1 lipca 2013 roku gmina zobowiązana była objąć systemem odbioru i zagospodarowania odpadów komunalnych wszystkich właścicieli zamieszkałych nieruchomości</w:t>
      </w:r>
      <w:r w:rsidR="00F73658">
        <w:rPr>
          <w:rFonts w:ascii="Times New Roman" w:hAnsi="Times New Roman" w:cs="Times New Roman"/>
          <w:sz w:val="24"/>
          <w:szCs w:val="24"/>
        </w:rPr>
        <w:t>. Rok 2013 był zatem rokiem planowania i organizacji wielkich zmian, rokiem analiz finansowych i projektowania uchwał stanowiących o nowym systemie.</w:t>
      </w:r>
      <w:r w:rsidR="00AE4511">
        <w:rPr>
          <w:rFonts w:ascii="Times New Roman" w:hAnsi="Times New Roman" w:cs="Times New Roman"/>
          <w:sz w:val="24"/>
          <w:szCs w:val="24"/>
        </w:rPr>
        <w:t xml:space="preserve"> </w:t>
      </w:r>
      <w:r w:rsidR="00F73658">
        <w:rPr>
          <w:rFonts w:ascii="Times New Roman" w:hAnsi="Times New Roman" w:cs="Times New Roman"/>
          <w:sz w:val="24"/>
          <w:szCs w:val="24"/>
        </w:rPr>
        <w:t>Organizowany w latach 2012/2013 nowy system gospodarki odpadami komunalnymi, który zaczął obowiązywać od 1 lipca 2013r. wiązał się z wprowadzeniem opłaty  za gospodarowanie odpadami komunalnymi, tj. miesięcznej opłaty uiszcz</w:t>
      </w:r>
      <w:r w:rsidR="00AE4511">
        <w:rPr>
          <w:rFonts w:ascii="Times New Roman" w:hAnsi="Times New Roman" w:cs="Times New Roman"/>
          <w:sz w:val="24"/>
          <w:szCs w:val="24"/>
        </w:rPr>
        <w:t>a</w:t>
      </w:r>
      <w:r w:rsidR="00F73658">
        <w:rPr>
          <w:rFonts w:ascii="Times New Roman" w:hAnsi="Times New Roman" w:cs="Times New Roman"/>
          <w:sz w:val="24"/>
          <w:szCs w:val="24"/>
        </w:rPr>
        <w:t xml:space="preserve">nej przez właścicieli </w:t>
      </w:r>
      <w:r w:rsidR="00AE4511">
        <w:rPr>
          <w:rFonts w:ascii="Times New Roman" w:hAnsi="Times New Roman" w:cs="Times New Roman"/>
          <w:sz w:val="24"/>
          <w:szCs w:val="24"/>
        </w:rPr>
        <w:t xml:space="preserve"> nieruchomości zamieszkałych na rzecz Gminy Mniszków, któr</w:t>
      </w:r>
      <w:r w:rsidR="00F958F5">
        <w:rPr>
          <w:rFonts w:ascii="Times New Roman" w:hAnsi="Times New Roman" w:cs="Times New Roman"/>
          <w:sz w:val="24"/>
          <w:szCs w:val="24"/>
        </w:rPr>
        <w:t>a</w:t>
      </w:r>
      <w:r w:rsidR="00AE4511">
        <w:rPr>
          <w:rFonts w:ascii="Times New Roman" w:hAnsi="Times New Roman" w:cs="Times New Roman"/>
          <w:sz w:val="24"/>
          <w:szCs w:val="24"/>
        </w:rPr>
        <w:t xml:space="preserve"> w zamian odbierał</w:t>
      </w:r>
      <w:r w:rsidR="00BF563F">
        <w:rPr>
          <w:rFonts w:ascii="Times New Roman" w:hAnsi="Times New Roman" w:cs="Times New Roman"/>
          <w:sz w:val="24"/>
          <w:szCs w:val="24"/>
        </w:rPr>
        <w:t>a</w:t>
      </w:r>
      <w:r w:rsidR="00AE4511">
        <w:rPr>
          <w:rFonts w:ascii="Times New Roman" w:hAnsi="Times New Roman" w:cs="Times New Roman"/>
          <w:sz w:val="24"/>
          <w:szCs w:val="24"/>
        </w:rPr>
        <w:t xml:space="preserve"> będzie od właścicieli nieruchomości każdą wytworzoną przez nich ilość odpadów komunalnych zmieszanych oraz zbieranych w sposób selektywny, tj. papier, tworzywa sztuczne i szkło, a także wyposażał</w:t>
      </w:r>
      <w:r w:rsidR="00BF563F">
        <w:rPr>
          <w:rFonts w:ascii="Times New Roman" w:hAnsi="Times New Roman" w:cs="Times New Roman"/>
          <w:sz w:val="24"/>
          <w:szCs w:val="24"/>
        </w:rPr>
        <w:t>a</w:t>
      </w:r>
      <w:r w:rsidR="00AE4511">
        <w:rPr>
          <w:rFonts w:ascii="Times New Roman" w:hAnsi="Times New Roman" w:cs="Times New Roman"/>
          <w:sz w:val="24"/>
          <w:szCs w:val="24"/>
        </w:rPr>
        <w:t xml:space="preserve"> nieruchomości w pojemniki i worki do gromadzenia odpadów komunalny</w:t>
      </w:r>
      <w:r w:rsidR="00D44E90">
        <w:rPr>
          <w:rFonts w:ascii="Times New Roman" w:hAnsi="Times New Roman" w:cs="Times New Roman"/>
          <w:sz w:val="24"/>
          <w:szCs w:val="24"/>
        </w:rPr>
        <w:t xml:space="preserve">. Właściciele nieruchomości zamieszkałych zostali zatem obciążeni opłatą, która zgodnie z art. 6i powstaje w przypadku nieruchomości, których mowa w art.6c ust.1 – za każdy miesiąc, w którym na danej nieruchomości zamieszkuje mieszkaniec. Opłata ta stanowi  dochód </w:t>
      </w:r>
      <w:r w:rsidR="00BF563F">
        <w:rPr>
          <w:rFonts w:ascii="Times New Roman" w:hAnsi="Times New Roman" w:cs="Times New Roman"/>
          <w:sz w:val="24"/>
          <w:szCs w:val="24"/>
        </w:rPr>
        <w:t>G</w:t>
      </w:r>
      <w:r w:rsidR="00F06244">
        <w:rPr>
          <w:rFonts w:ascii="Times New Roman" w:hAnsi="Times New Roman" w:cs="Times New Roman"/>
          <w:sz w:val="24"/>
          <w:szCs w:val="24"/>
        </w:rPr>
        <w:t xml:space="preserve">miny. Zgodnie z podjętymi w 2012 i 2013 roku uchwałami, systemem gospodarowania odpadami komunalnymi zostali </w:t>
      </w:r>
      <w:r w:rsidR="00F958F5">
        <w:rPr>
          <w:rFonts w:ascii="Times New Roman" w:hAnsi="Times New Roman" w:cs="Times New Roman"/>
          <w:sz w:val="24"/>
          <w:szCs w:val="24"/>
        </w:rPr>
        <w:t>wył</w:t>
      </w:r>
      <w:r w:rsidR="00BF563F">
        <w:rPr>
          <w:rFonts w:ascii="Times New Roman" w:hAnsi="Times New Roman" w:cs="Times New Roman"/>
          <w:sz w:val="24"/>
          <w:szCs w:val="24"/>
        </w:rPr>
        <w:t>ą</w:t>
      </w:r>
      <w:r w:rsidR="00F958F5">
        <w:rPr>
          <w:rFonts w:ascii="Times New Roman" w:hAnsi="Times New Roman" w:cs="Times New Roman"/>
          <w:sz w:val="24"/>
          <w:szCs w:val="24"/>
        </w:rPr>
        <w:t>cznie</w:t>
      </w:r>
      <w:r w:rsidR="00F06244">
        <w:rPr>
          <w:rFonts w:ascii="Times New Roman" w:hAnsi="Times New Roman" w:cs="Times New Roman"/>
          <w:sz w:val="24"/>
          <w:szCs w:val="24"/>
        </w:rPr>
        <w:t xml:space="preserve"> objęci właściciele nieruchomości zamieszk</w:t>
      </w:r>
      <w:r w:rsidR="000855CA">
        <w:rPr>
          <w:rFonts w:ascii="Times New Roman" w:hAnsi="Times New Roman" w:cs="Times New Roman"/>
          <w:sz w:val="24"/>
          <w:szCs w:val="24"/>
        </w:rPr>
        <w:t>ałych na terenie Gminy Mniszków, natomiast od 2016 roku właściciele posesji letniskowych.</w:t>
      </w:r>
    </w:p>
    <w:p w:rsidR="001B32EC" w:rsidRDefault="00F46BE0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6BE0">
        <w:rPr>
          <w:rFonts w:ascii="Times New Roman" w:hAnsi="Times New Roman" w:cs="Times New Roman"/>
          <w:b/>
          <w:sz w:val="24"/>
          <w:szCs w:val="24"/>
        </w:rPr>
        <w:t>W związku ze zmianą ustawy o utrzymaniu czystości i porządku w gminach z dnia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BE0">
        <w:rPr>
          <w:rFonts w:ascii="Times New Roman" w:hAnsi="Times New Roman" w:cs="Times New Roman"/>
          <w:b/>
          <w:sz w:val="24"/>
          <w:szCs w:val="24"/>
        </w:rPr>
        <w:t>listopada 2014 roku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2015 r. poz. 87) została przyjęta  m</w:t>
      </w:r>
      <w:r w:rsidR="003B33FE">
        <w:rPr>
          <w:rFonts w:ascii="Times New Roman" w:hAnsi="Times New Roman" w:cs="Times New Roman"/>
          <w:sz w:val="24"/>
          <w:szCs w:val="24"/>
        </w:rPr>
        <w:t xml:space="preserve">etoda ustalenia należnej opłaty za </w:t>
      </w:r>
      <w:r>
        <w:rPr>
          <w:rFonts w:ascii="Times New Roman" w:hAnsi="Times New Roman" w:cs="Times New Roman"/>
          <w:sz w:val="24"/>
          <w:szCs w:val="24"/>
        </w:rPr>
        <w:t>gospodarowanie odpadami komunalnymi w zależności od ilości osób zamieszkujących na danej nieruchomości:</w:t>
      </w:r>
    </w:p>
    <w:p w:rsidR="00F46BE0" w:rsidRDefault="00F46BE0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Uchwała Nr XVI/87/16 </w:t>
      </w:r>
      <w:r w:rsidR="006A7102">
        <w:rPr>
          <w:rFonts w:ascii="Times New Roman" w:hAnsi="Times New Roman" w:cs="Times New Roman"/>
          <w:sz w:val="24"/>
          <w:szCs w:val="24"/>
        </w:rPr>
        <w:t xml:space="preserve">z dnia 29 marca 2016 r. </w:t>
      </w:r>
      <w:r>
        <w:rPr>
          <w:rFonts w:ascii="Times New Roman" w:hAnsi="Times New Roman" w:cs="Times New Roman"/>
          <w:sz w:val="24"/>
          <w:szCs w:val="24"/>
        </w:rPr>
        <w:t>Rady Gminy Mniszków w sprawie wyboru metody ustalenia opłaty za gospodarowanie odpadami komunalnymi oraz ustalenia stawki tej opłaty na terenie Gminy Mniszków</w:t>
      </w:r>
    </w:p>
    <w:p w:rsidR="000E1941" w:rsidRDefault="00F46BE0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D4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Uchwała Nr XVI/89/16</w:t>
      </w:r>
      <w:r w:rsidR="006A7102">
        <w:rPr>
          <w:rFonts w:ascii="Times New Roman" w:hAnsi="Times New Roman" w:cs="Times New Roman"/>
          <w:sz w:val="24"/>
          <w:szCs w:val="24"/>
        </w:rPr>
        <w:t xml:space="preserve"> z dnia 29 marca 2016r.</w:t>
      </w:r>
      <w:r>
        <w:rPr>
          <w:rFonts w:ascii="Times New Roman" w:hAnsi="Times New Roman" w:cs="Times New Roman"/>
          <w:sz w:val="24"/>
          <w:szCs w:val="24"/>
        </w:rPr>
        <w:t xml:space="preserve"> Rady Gminy Mniszków </w:t>
      </w:r>
      <w:r w:rsidR="004D4852">
        <w:rPr>
          <w:rFonts w:ascii="Times New Roman" w:hAnsi="Times New Roman" w:cs="Times New Roman"/>
          <w:sz w:val="24"/>
          <w:szCs w:val="24"/>
        </w:rPr>
        <w:t>w sprawie określenia wzoru deklaracji o wysokości opłaty za gospodarowanie odpadami komunalnymi, składanej przez właściciela nieruchomości położonych na obszarze Gminy Mniszków</w:t>
      </w:r>
      <w:r w:rsidR="000E1941">
        <w:rPr>
          <w:rFonts w:ascii="Times New Roman" w:hAnsi="Times New Roman" w:cs="Times New Roman"/>
          <w:sz w:val="24"/>
          <w:szCs w:val="24"/>
        </w:rPr>
        <w:t>.</w:t>
      </w:r>
    </w:p>
    <w:p w:rsidR="000E1941" w:rsidRDefault="008E1E35" w:rsidP="004605F9">
      <w:pPr>
        <w:rPr>
          <w:rFonts w:ascii="Times New Roman" w:hAnsi="Times New Roman" w:cs="Times New Roman"/>
          <w:sz w:val="24"/>
          <w:szCs w:val="24"/>
        </w:rPr>
      </w:pPr>
      <w:r w:rsidRPr="003B33FE">
        <w:rPr>
          <w:rFonts w:ascii="Times New Roman" w:hAnsi="Times New Roman" w:cs="Times New Roman"/>
          <w:b/>
          <w:sz w:val="24"/>
          <w:szCs w:val="24"/>
        </w:rPr>
        <w:t xml:space="preserve">Stawki opłat za gospodarowanie odpadami komunalnymi </w:t>
      </w:r>
      <w:r w:rsidR="003B33FE" w:rsidRPr="003B33FE">
        <w:rPr>
          <w:rFonts w:ascii="Times New Roman" w:hAnsi="Times New Roman" w:cs="Times New Roman"/>
          <w:b/>
          <w:sz w:val="24"/>
          <w:szCs w:val="24"/>
        </w:rPr>
        <w:t xml:space="preserve">jeżeli odpady są zbierane i gromadzone w sposób selektywny </w:t>
      </w:r>
      <w:r w:rsidRPr="003B33FE">
        <w:rPr>
          <w:rFonts w:ascii="Times New Roman" w:hAnsi="Times New Roman" w:cs="Times New Roman"/>
          <w:b/>
          <w:sz w:val="24"/>
          <w:szCs w:val="24"/>
        </w:rPr>
        <w:t>zostały ustalone w wysokości: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12,00 zł w przypadku, gdy daną nieruchomość zamieszkuje 1 mieszkaniec;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7,00 zł w przypadku, gdy daną nieruchomość zamieszkuje 2 mieszkańców;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6,00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3 mieszkańców;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4,50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4 mieszkańców;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4,00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5 mieszkańców;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3,50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6 mieszkańców;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3,30 zł w przypadku, gdy daną nieruchomość zamieszkuje 7 mieszkańców;</w:t>
      </w:r>
    </w:p>
    <w:p w:rsidR="003B33FE" w:rsidRDefault="003B33FE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 wysokości 3,00 zł w przypadku, gdy daną nieruchomość zamieszkuje 8 mieszkańców;</w:t>
      </w:r>
    </w:p>
    <w:p w:rsidR="00483A6F" w:rsidRDefault="00483A6F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wysokości 2,50 zł </w:t>
      </w:r>
      <w:r w:rsidR="000E1941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przypadku, gdy daną nieruchomość zamieszkuje 9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2,00 zł w przypadku, gdy daną nieruchomość zamieszkuje 10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1,50 zł w przypadku, gdy daną nieruchomość zamieszkuje 11 i więcej mieszkańców;</w:t>
      </w:r>
    </w:p>
    <w:p w:rsidR="000E1941" w:rsidRP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 w:rsidRPr="003B33FE">
        <w:rPr>
          <w:rFonts w:ascii="Times New Roman" w:hAnsi="Times New Roman" w:cs="Times New Roman"/>
          <w:b/>
          <w:sz w:val="24"/>
          <w:szCs w:val="24"/>
        </w:rPr>
        <w:t>Stawki opłat za gospodarowanie odpadami komunalnymi jeżeli odpady</w:t>
      </w:r>
      <w:r>
        <w:rPr>
          <w:rFonts w:ascii="Times New Roman" w:hAnsi="Times New Roman" w:cs="Times New Roman"/>
          <w:b/>
          <w:sz w:val="24"/>
          <w:szCs w:val="24"/>
        </w:rPr>
        <w:t xml:space="preserve"> komunalne nie</w:t>
      </w:r>
      <w:r w:rsidRPr="003B33FE">
        <w:rPr>
          <w:rFonts w:ascii="Times New Roman" w:hAnsi="Times New Roman" w:cs="Times New Roman"/>
          <w:b/>
          <w:sz w:val="24"/>
          <w:szCs w:val="24"/>
        </w:rPr>
        <w:t xml:space="preserve"> są zbierane i gromadzone w sposób selektywny zostały ustalone w wysokości: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21,00 zł w przypadku, gdy daną nieruchomość zamieszkuje 1 mieszkaniec;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14,00 zł w przypadku, gdy daną nieruchomość zamieszkuje 2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12,00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3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10,00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4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9,00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5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8,00 zł</w:t>
      </w:r>
      <w:r w:rsidRPr="003B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przypadku, gdy daną nieruchomość zamieszkuje 6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7,00 zł w przypadku, gdy daną nieruchomość zamieszkuje 7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6,00 zł w przypadku, gdy daną nieruchomość zamieszkuje 8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5,00 zł w przypadku, gdy daną nieruchomość zamieszkuje 9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4,00 zł w przypadku, gdy daną nieruchomość zamieszkuje 10 mieszkańców;</w:t>
      </w:r>
    </w:p>
    <w:p w:rsidR="000E1941" w:rsidRDefault="000E1941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wysokości 3,00 zł w przypadku, gdy daną nieruchomość zamieszkuje 11 i więcej mieszkańców;</w:t>
      </w:r>
    </w:p>
    <w:p w:rsidR="00C65C88" w:rsidRDefault="008E4285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Podane stawki dotyczą 1 mieszkańca.</w:t>
      </w:r>
    </w:p>
    <w:p w:rsidR="00C65C88" w:rsidRDefault="00C65C88" w:rsidP="00460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za gospodarowanie odpadami należy uiszczać w następujących terminach:</w:t>
      </w:r>
    </w:p>
    <w:p w:rsidR="00C65C88" w:rsidRDefault="00C65C88" w:rsidP="004605F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 kwartał roku kalendarzowego do dnia 31 marca;</w:t>
      </w:r>
    </w:p>
    <w:p w:rsidR="00C65C88" w:rsidRDefault="00C65C88" w:rsidP="004605F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 kwartał roku kalendarzowego do dnia 30 czerwca;</w:t>
      </w:r>
    </w:p>
    <w:p w:rsidR="00C65C88" w:rsidRDefault="00C65C88" w:rsidP="004605F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III kwartał roku kalendarzowego do dnia 30 września;</w:t>
      </w:r>
    </w:p>
    <w:p w:rsidR="00C65C88" w:rsidRDefault="00C65C88" w:rsidP="004605F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IV kwartał roku kalendarzowego do dnia 31 grudnia .</w:t>
      </w:r>
    </w:p>
    <w:p w:rsidR="004605F9" w:rsidRDefault="004605F9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002FA" w:rsidRDefault="004605F9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gospodarowania odpadów komunalnych na terenie gminy odbywa się poprzez bezpośredni odbiór odpadów komunalnych od właścicieli nieruchomości oraz poprzez odbiór odpadów komunalnych dostarczonych do Gminnego Punktu Zbiórki Odpadów Komunalnych.</w:t>
      </w:r>
    </w:p>
    <w:p w:rsidR="005002FA" w:rsidRDefault="00DA1E2E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2FA">
        <w:rPr>
          <w:rFonts w:ascii="Times New Roman" w:hAnsi="Times New Roman" w:cs="Times New Roman"/>
          <w:sz w:val="24"/>
          <w:szCs w:val="24"/>
        </w:rPr>
        <w:t xml:space="preserve">Odpady </w:t>
      </w:r>
      <w:r w:rsidR="00547FB7">
        <w:rPr>
          <w:rFonts w:ascii="Times New Roman" w:hAnsi="Times New Roman" w:cs="Times New Roman"/>
          <w:sz w:val="24"/>
          <w:szCs w:val="24"/>
        </w:rPr>
        <w:t>niesegregowane (zmieszane) odbierane są raz w miesiącu, natomiast odpady selektywne odbierane są raz na dwa miesiące.</w:t>
      </w:r>
      <w:r w:rsidR="00F72EA5">
        <w:rPr>
          <w:rFonts w:ascii="Times New Roman" w:hAnsi="Times New Roman" w:cs="Times New Roman"/>
          <w:sz w:val="24"/>
          <w:szCs w:val="24"/>
        </w:rPr>
        <w:t xml:space="preserve"> Przeterminowane lekarstwa </w:t>
      </w:r>
      <w:r w:rsidR="00F72EA5">
        <w:rPr>
          <w:rFonts w:ascii="Times New Roman" w:hAnsi="Times New Roman" w:cs="Times New Roman"/>
          <w:sz w:val="24"/>
          <w:szCs w:val="24"/>
        </w:rPr>
        <w:lastRenderedPageBreak/>
        <w:t>można bezpłatnie dostarczyć do punktów przy aptekach ( ul. Powstańców Wielkopolskich 1, ul. Piotrkowska 9) w godzinach pracy punktu. Dodatkowo zużyte baterie można dostarczyć do szkół znajdujących się na terenie gminy.</w:t>
      </w:r>
    </w:p>
    <w:p w:rsidR="00DA1E2E" w:rsidRDefault="00DA1E2E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5D0A">
        <w:rPr>
          <w:rFonts w:ascii="Times New Roman" w:hAnsi="Times New Roman" w:cs="Times New Roman"/>
          <w:sz w:val="24"/>
          <w:szCs w:val="24"/>
        </w:rPr>
        <w:t>Na terenie gminy funkcjonuje od 1 lipca 2013 roku Punkt Selektywnego Zbierania Odpadów Komunalnych zlokalizowany przy Oczyszczalni Ścieków. Punkt ten jest czynny w każdy ostatni piątek miesiąca w godzinach od 8:00 do 15:00. Do Punktu Selektywnego Zbierani</w:t>
      </w:r>
      <w:r w:rsidR="00CA3782">
        <w:rPr>
          <w:rFonts w:ascii="Times New Roman" w:hAnsi="Times New Roman" w:cs="Times New Roman"/>
          <w:sz w:val="24"/>
          <w:szCs w:val="24"/>
        </w:rPr>
        <w:t xml:space="preserve">a Odpadów Komunalnych </w:t>
      </w:r>
      <w:r w:rsidR="00715D0A">
        <w:rPr>
          <w:rFonts w:ascii="Times New Roman" w:hAnsi="Times New Roman" w:cs="Times New Roman"/>
          <w:sz w:val="24"/>
          <w:szCs w:val="24"/>
        </w:rPr>
        <w:t>przyjmowane są nieodpłatnie odpady komunalne takie jak:</w:t>
      </w:r>
    </w:p>
    <w:p w:rsidR="00DA1E2E" w:rsidRDefault="00DA1E2E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przeterminowane leki,</w:t>
      </w:r>
    </w:p>
    <w:p w:rsidR="00DA1E2E" w:rsidRDefault="00DA1E2E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chemikalia,</w:t>
      </w:r>
    </w:p>
    <w:p w:rsidR="00DA1E2E" w:rsidRDefault="00DA1E2E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3DEC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7F3DEC" w:rsidRDefault="007F3DEC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zużyty sprzęt elektryczny i elektroniczny,</w:t>
      </w:r>
    </w:p>
    <w:p w:rsidR="007F3DEC" w:rsidRDefault="007F3DEC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odpady budowlano </w:t>
      </w:r>
      <w:r w:rsidR="00E01D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rozbiórkowe</w:t>
      </w:r>
      <w:r w:rsidR="00E01D0C">
        <w:rPr>
          <w:rFonts w:ascii="Times New Roman" w:hAnsi="Times New Roman" w:cs="Times New Roman"/>
          <w:sz w:val="24"/>
          <w:szCs w:val="24"/>
        </w:rPr>
        <w:t>,</w:t>
      </w:r>
    </w:p>
    <w:p w:rsidR="00E01D0C" w:rsidRDefault="00E01D0C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76C8">
        <w:rPr>
          <w:rFonts w:ascii="Times New Roman" w:hAnsi="Times New Roman" w:cs="Times New Roman"/>
          <w:sz w:val="24"/>
          <w:szCs w:val="24"/>
        </w:rPr>
        <w:t>zużyte opony,</w:t>
      </w:r>
    </w:p>
    <w:p w:rsidR="001576C8" w:rsidRDefault="001576C8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odpady ulegające biodegradacji</w:t>
      </w:r>
    </w:p>
    <w:p w:rsidR="001576C8" w:rsidRDefault="001576C8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opakowania po środkach ochrony roślin i nawozach,</w:t>
      </w:r>
    </w:p>
    <w:p w:rsidR="001576C8" w:rsidRPr="009715D0" w:rsidRDefault="001576C8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metale.</w:t>
      </w:r>
    </w:p>
    <w:p w:rsidR="00DC35FD" w:rsidRDefault="001576C8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Dodatkowo raz w roku w miesiącu październiku organizowana jest</w:t>
      </w:r>
      <w:r w:rsidR="00AC7999">
        <w:rPr>
          <w:rFonts w:ascii="Times New Roman" w:hAnsi="Times New Roman" w:cs="Times New Roman"/>
          <w:sz w:val="24"/>
          <w:szCs w:val="24"/>
        </w:rPr>
        <w:t xml:space="preserve"> mobilna</w:t>
      </w:r>
      <w:r>
        <w:rPr>
          <w:rFonts w:ascii="Times New Roman" w:hAnsi="Times New Roman" w:cs="Times New Roman"/>
          <w:sz w:val="24"/>
          <w:szCs w:val="24"/>
        </w:rPr>
        <w:t xml:space="preserve"> zbiórka odpadów wielkogabarytowych. W tych dniach mieszkańcy mogą wystawić przed </w:t>
      </w:r>
      <w:r w:rsidR="004E584F">
        <w:rPr>
          <w:rFonts w:ascii="Times New Roman" w:hAnsi="Times New Roman" w:cs="Times New Roman"/>
          <w:sz w:val="24"/>
          <w:szCs w:val="24"/>
        </w:rPr>
        <w:t>posesję</w:t>
      </w:r>
      <w:r>
        <w:rPr>
          <w:rFonts w:ascii="Times New Roman" w:hAnsi="Times New Roman" w:cs="Times New Roman"/>
          <w:sz w:val="24"/>
          <w:szCs w:val="24"/>
        </w:rPr>
        <w:t xml:space="preserve"> takie odpady jak: radia, telewizory, monitory oraz inny sprzęt RTV, lodówki, pralki, kuchenki, odkurzacze, oraz inny sprzęt AGD,</w:t>
      </w:r>
      <w:r w:rsidR="004E584F">
        <w:rPr>
          <w:rFonts w:ascii="Times New Roman" w:hAnsi="Times New Roman" w:cs="Times New Roman"/>
          <w:sz w:val="24"/>
          <w:szCs w:val="24"/>
        </w:rPr>
        <w:t xml:space="preserve"> akumulatory, opony,</w:t>
      </w:r>
      <w:r>
        <w:rPr>
          <w:rFonts w:ascii="Times New Roman" w:hAnsi="Times New Roman" w:cs="Times New Roman"/>
          <w:sz w:val="24"/>
          <w:szCs w:val="24"/>
        </w:rPr>
        <w:t xml:space="preserve"> dywany, </w:t>
      </w:r>
    </w:p>
    <w:p w:rsidR="008A4C27" w:rsidRPr="008A4C27" w:rsidRDefault="008A4C27" w:rsidP="004605F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35FD" w:rsidRPr="00963EEA" w:rsidRDefault="00DC35FD" w:rsidP="004605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3EEA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odpadów komunalnych przeznaczonych do składowania.</w:t>
      </w:r>
    </w:p>
    <w:p w:rsidR="00963EEA" w:rsidRPr="00963EEA" w:rsidRDefault="00963EEA" w:rsidP="004605F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Zgodnie z art. 9e ust. 1 pkt. 2 ustawy z dnia 13 września 1996 r. o utrzymaniu czystości </w:t>
      </w:r>
      <w:r w:rsidR="00E70A32"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>i porządku w gminach, podmiot odbierający odpady komunalne do właścicieli nieruchomości obowiązany jest do przekazywania odebranych odpadów komunalnych zmieszanych, odpadów zielonych oraz pozostałości z</w:t>
      </w:r>
      <w:r w:rsidR="00D058FF">
        <w:rPr>
          <w:rFonts w:ascii="Times New Roman" w:hAnsi="Times New Roman" w:cs="Times New Roman"/>
          <w:sz w:val="24"/>
          <w:szCs w:val="24"/>
        </w:rPr>
        <w:t xml:space="preserve"> sortowania odpadów komunalnych</w:t>
      </w:r>
      <w:r w:rsidRPr="00DC35FD">
        <w:rPr>
          <w:rFonts w:ascii="Times New Roman" w:hAnsi="Times New Roman" w:cs="Times New Roman"/>
          <w:sz w:val="24"/>
          <w:szCs w:val="24"/>
        </w:rPr>
        <w:t xml:space="preserve"> przeznaczonych do składowania, wyłącznie do regionalnych instalacji do przetwarzania odpadów komunalnych (tj. spełniających wymogi art. 35 ust. 6 nowej ustawy o odpadach). Zgodnie </w:t>
      </w:r>
      <w:r w:rsidR="00E70A32"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>z zasadą bliskości z art. 20 ust. 7 ustawy z dnia 14 grudnia 2012 r. o odpadach, nakazuje się również, aby odpady komunalne zmieszane, pozostałości z sortowania odpadów komunalnych oraz pozostałości z procesu mechaniczno-biologicznego przetwarzania odpadów komunalnych, o ile są przeznaczone do składowania, a także od</w:t>
      </w:r>
      <w:r w:rsidR="00EB6C0F">
        <w:rPr>
          <w:rFonts w:ascii="Times New Roman" w:hAnsi="Times New Roman" w:cs="Times New Roman"/>
          <w:sz w:val="24"/>
          <w:szCs w:val="24"/>
        </w:rPr>
        <w:t>pady zielone, były przetwarzane</w:t>
      </w:r>
      <w:r w:rsidRPr="00DC35FD">
        <w:rPr>
          <w:rFonts w:ascii="Times New Roman" w:hAnsi="Times New Roman" w:cs="Times New Roman"/>
          <w:sz w:val="24"/>
          <w:szCs w:val="24"/>
        </w:rPr>
        <w:t xml:space="preserve"> na terenie regionu gospodarki odpadami komunalnymi, na którym zostały wytworzone.</w:t>
      </w:r>
    </w:p>
    <w:p w:rsid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41C59">
        <w:rPr>
          <w:rFonts w:ascii="Times New Roman" w:hAnsi="Times New Roman" w:cs="Times New Roman"/>
          <w:sz w:val="24"/>
          <w:szCs w:val="24"/>
        </w:rPr>
        <w:t xml:space="preserve">Planem gospodarki odpadami komunalnymi dla województwa łódzkiego Gmina Mniszków należy do III regionu. </w:t>
      </w:r>
    </w:p>
    <w:p w:rsidR="001B32EC" w:rsidRPr="00E70A32" w:rsidRDefault="001B32EC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Podmiotem odbierającym odpady komunalne od właścicieli nieruchomości z terenu Gminy Mnisz</w:t>
      </w:r>
      <w:r w:rsidR="00573658">
        <w:rPr>
          <w:rFonts w:ascii="Times New Roman" w:hAnsi="Times New Roman" w:cs="Times New Roman"/>
          <w:sz w:val="24"/>
          <w:szCs w:val="24"/>
        </w:rPr>
        <w:t xml:space="preserve">ków jest Firma FCC Polska </w:t>
      </w:r>
      <w:r>
        <w:rPr>
          <w:rFonts w:ascii="Times New Roman" w:hAnsi="Times New Roman" w:cs="Times New Roman"/>
          <w:sz w:val="24"/>
          <w:szCs w:val="24"/>
        </w:rPr>
        <w:t xml:space="preserve">Sp. z </w:t>
      </w:r>
      <w:proofErr w:type="spellStart"/>
      <w:r>
        <w:rPr>
          <w:rFonts w:ascii="Times New Roman" w:hAnsi="Times New Roman" w:cs="Times New Roman"/>
          <w:sz w:val="24"/>
          <w:szCs w:val="24"/>
        </w:rPr>
        <w:t>o.o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ul. Lecha 10, 41-800 Zabrze.</w:t>
      </w:r>
    </w:p>
    <w:p w:rsidR="00287983" w:rsidRDefault="001B32EC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Miejscem zagospodarowania odbieranych od właścicieli nieruchomości zamieszkałych na terenie Gminy Mniszków:</w:t>
      </w:r>
    </w:p>
    <w:p w:rsidR="001B32EC" w:rsidRDefault="001B32EC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zmieszanych odpadów komunalnych jest instalacja do mechaniczno-biologicznego przetwarzania od</w:t>
      </w:r>
      <w:r w:rsidR="00E2689F">
        <w:rPr>
          <w:rFonts w:ascii="Times New Roman" w:hAnsi="Times New Roman" w:cs="Times New Roman"/>
          <w:sz w:val="24"/>
          <w:szCs w:val="24"/>
        </w:rPr>
        <w:t xml:space="preserve">padów komunalnych </w:t>
      </w:r>
      <w:r w:rsidR="00FE7A90">
        <w:rPr>
          <w:rFonts w:ascii="Times New Roman" w:hAnsi="Times New Roman" w:cs="Times New Roman"/>
          <w:sz w:val="24"/>
          <w:szCs w:val="24"/>
        </w:rPr>
        <w:t xml:space="preserve"> </w:t>
      </w:r>
      <w:r w:rsidR="00346D0C">
        <w:rPr>
          <w:rFonts w:ascii="Times New Roman" w:hAnsi="Times New Roman" w:cs="Times New Roman"/>
          <w:sz w:val="24"/>
          <w:szCs w:val="24"/>
        </w:rPr>
        <w:t>Zakład Unieszkodliwiania Odpadów Komunalnych w Płoszowie ul. Jeżynowa 40, 97-500 Radomsko, Zakład Unieszkodliwiania Odpadów w miejscowości Różanna gm. Opoczno.</w:t>
      </w:r>
    </w:p>
    <w:p w:rsidR="001A1BC2" w:rsidRDefault="001A1BC2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1C00" w:rsidRDefault="00181C00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1C00">
        <w:rPr>
          <w:rFonts w:ascii="Times New Roman" w:hAnsi="Times New Roman" w:cs="Times New Roman"/>
          <w:b/>
          <w:sz w:val="24"/>
          <w:szCs w:val="24"/>
        </w:rPr>
        <w:t>Tabela. Sposób zagospodarowania niesegregowanych (zmieszan</w:t>
      </w:r>
      <w:r w:rsidR="001A1BC2">
        <w:rPr>
          <w:rFonts w:ascii="Times New Roman" w:hAnsi="Times New Roman" w:cs="Times New Roman"/>
          <w:b/>
          <w:sz w:val="24"/>
          <w:szCs w:val="24"/>
        </w:rPr>
        <w:t>ych) odpadów komunalnych w 201</w:t>
      </w:r>
      <w:r w:rsidR="003D247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181C00">
        <w:rPr>
          <w:rFonts w:ascii="Times New Roman" w:hAnsi="Times New Roman" w:cs="Times New Roman"/>
          <w:b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81C00" w:rsidTr="00181C00"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instalacji, do której zostały przekazane zmieszane odpady komunalne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odebranych odpadów komunalnych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 odebranych odpadów komunalnych (Mg)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Sposób zagospodarowania odpadów komunalnych</w:t>
            </w:r>
          </w:p>
        </w:tc>
      </w:tr>
      <w:tr w:rsidR="00181C00" w:rsidTr="00181C00">
        <w:tc>
          <w:tcPr>
            <w:tcW w:w="2303" w:type="dxa"/>
          </w:tcPr>
          <w:p w:rsidR="00181C00" w:rsidRPr="003A536B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9F" w:rsidRPr="003A536B" w:rsidRDefault="00181C00" w:rsidP="00E2689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A536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8D49E3" w:rsidRPr="003A536B">
              <w:rPr>
                <w:rFonts w:ascii="Times New Roman" w:hAnsi="Times New Roman" w:cs="Times New Roman"/>
                <w:sz w:val="24"/>
                <w:szCs w:val="24"/>
              </w:rPr>
              <w:t xml:space="preserve">kład </w:t>
            </w:r>
            <w:r w:rsidR="00E2689F" w:rsidRPr="003A53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Unieszkodliwiania Odpadów w miejscowości Różanna gm. Opoczno</w:t>
            </w:r>
          </w:p>
          <w:p w:rsidR="00181C00" w:rsidRPr="003A536B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381177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47C">
              <w:rPr>
                <w:rFonts w:ascii="Times New Roman" w:hAnsi="Times New Roman" w:cs="Times New Roman"/>
                <w:sz w:val="24"/>
                <w:szCs w:val="24"/>
              </w:rPr>
              <w:t>09,300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Default="008D49E3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</w:tr>
      <w:tr w:rsidR="00181C00" w:rsidTr="00181C00">
        <w:tc>
          <w:tcPr>
            <w:tcW w:w="2303" w:type="dxa"/>
          </w:tcPr>
          <w:p w:rsidR="00181C00" w:rsidRPr="003A536B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89F" w:rsidRPr="003A536B" w:rsidRDefault="00E2689F" w:rsidP="00E2689F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A53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PGK Sp. </w:t>
            </w:r>
          </w:p>
          <w:p w:rsidR="00181C00" w:rsidRPr="003A536B" w:rsidRDefault="00E2689F" w:rsidP="00E2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3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proofErr w:type="spellStart"/>
            <w:r w:rsidRPr="003A53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o.o.ZUOK</w:t>
            </w:r>
            <w:proofErr w:type="spellEnd"/>
            <w:r w:rsidRPr="003A536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ul. Jeżynowa 40, 97-500 Płoszów, Gmina Radomsko, Regionalna Instalacja Przetwarzania Odpadów Komunalnych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  <w:p w:rsidR="003A536B" w:rsidRP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P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P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00" w:rsidRPr="003A536B" w:rsidRDefault="00181C00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2D" w:rsidRDefault="003D247C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201,260</w:t>
            </w:r>
          </w:p>
        </w:tc>
        <w:tc>
          <w:tcPr>
            <w:tcW w:w="2303" w:type="dxa"/>
          </w:tcPr>
          <w:p w:rsidR="00181C00" w:rsidRDefault="00181C00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2D" w:rsidRDefault="008D49E3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</w:t>
            </w:r>
          </w:p>
        </w:tc>
      </w:tr>
      <w:tr w:rsidR="003A536B" w:rsidTr="00181C00"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 AQUARIUM Sp. z o.o. Zakład ZGO Pukinin</w:t>
            </w:r>
          </w:p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RIPOK Pukinin 140, 96-200 Rawa Mazowiecka</w:t>
            </w:r>
          </w:p>
        </w:tc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  <w:p w:rsidR="003A536B" w:rsidRP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36B" w:rsidRP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36,860</w:t>
            </w:r>
          </w:p>
        </w:tc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</w:tr>
      <w:tr w:rsidR="003A536B" w:rsidTr="00181C00">
        <w:tc>
          <w:tcPr>
            <w:tcW w:w="2303" w:type="dxa"/>
          </w:tcPr>
          <w:p w:rsidR="003A536B" w:rsidRDefault="003A536B" w:rsidP="003A5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Zakład/Instalacja Przetwarzania  Odpadów EKO-Region Sp. z o.o. </w:t>
            </w:r>
          </w:p>
        </w:tc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0,420</w:t>
            </w:r>
          </w:p>
        </w:tc>
        <w:tc>
          <w:tcPr>
            <w:tcW w:w="2303" w:type="dxa"/>
          </w:tcPr>
          <w:p w:rsidR="003A536B" w:rsidRDefault="003A536B" w:rsidP="00460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D13</w:t>
            </w:r>
          </w:p>
        </w:tc>
      </w:tr>
    </w:tbl>
    <w:p w:rsidR="009561C3" w:rsidRDefault="009561C3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F3A" w:rsidRDefault="00A26F3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D0" w:rsidRPr="004605F9" w:rsidRDefault="00A26F3A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Wartość MBR</w:t>
      </w:r>
      <w:r w:rsidR="00ED13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tj. masa odpadów o kodzie 19 12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niespełniających wymagań</w:t>
      </w:r>
      <w:r w:rsidR="00D96E63">
        <w:rPr>
          <w:rFonts w:ascii="Times New Roman" w:hAnsi="Times New Roman" w:cs="Times New Roman"/>
          <w:sz w:val="24"/>
          <w:szCs w:val="24"/>
        </w:rPr>
        <w:t xml:space="preserve"> powstałych po mechaniczno-biologicznym przetworzeniu zmieszanych odpadów komunalnych o kodzie 20 03 01, przekazanych do składowa</w:t>
      </w:r>
      <w:r w:rsidR="002A2245">
        <w:rPr>
          <w:rFonts w:ascii="Times New Roman" w:hAnsi="Times New Roman" w:cs="Times New Roman"/>
          <w:sz w:val="24"/>
          <w:szCs w:val="24"/>
        </w:rPr>
        <w:t>nia wyniosła w 201</w:t>
      </w:r>
      <w:r w:rsidR="003629E4">
        <w:rPr>
          <w:rFonts w:ascii="Times New Roman" w:hAnsi="Times New Roman" w:cs="Times New Roman"/>
          <w:sz w:val="24"/>
          <w:szCs w:val="24"/>
        </w:rPr>
        <w:t>8</w:t>
      </w:r>
      <w:r w:rsidR="0081014C">
        <w:rPr>
          <w:rFonts w:ascii="Times New Roman" w:hAnsi="Times New Roman" w:cs="Times New Roman"/>
          <w:sz w:val="24"/>
          <w:szCs w:val="24"/>
        </w:rPr>
        <w:t xml:space="preserve"> roku </w:t>
      </w:r>
      <w:r w:rsidR="003629E4">
        <w:rPr>
          <w:rFonts w:ascii="Times New Roman" w:hAnsi="Times New Roman" w:cs="Times New Roman"/>
          <w:sz w:val="24"/>
          <w:szCs w:val="24"/>
        </w:rPr>
        <w:t>159,608</w:t>
      </w:r>
      <w:r w:rsidR="002A2245">
        <w:rPr>
          <w:rFonts w:ascii="Times New Roman" w:hAnsi="Times New Roman" w:cs="Times New Roman"/>
          <w:sz w:val="24"/>
          <w:szCs w:val="24"/>
        </w:rPr>
        <w:t>Mg.</w:t>
      </w:r>
    </w:p>
    <w:p w:rsidR="009C0495" w:rsidRPr="009357CE" w:rsidRDefault="009C0495" w:rsidP="004605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7CE">
        <w:rPr>
          <w:rFonts w:ascii="Times New Roman" w:hAnsi="Times New Roman" w:cs="Times New Roman"/>
          <w:b/>
          <w:sz w:val="24"/>
          <w:szCs w:val="24"/>
        </w:rPr>
        <w:lastRenderedPageBreak/>
        <w:t>Potrzeby inwestycyjne związane z gospodarowaniem odpadami komunalnymi</w:t>
      </w:r>
    </w:p>
    <w:p w:rsidR="009357CE" w:rsidRDefault="009357CE" w:rsidP="004605F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AE6" w:rsidRDefault="00843C1B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DB1903">
        <w:rPr>
          <w:rFonts w:ascii="Times New Roman" w:hAnsi="Times New Roman" w:cs="Times New Roman"/>
          <w:sz w:val="24"/>
          <w:szCs w:val="24"/>
        </w:rPr>
        <w:t>8</w:t>
      </w:r>
      <w:r w:rsidR="009C0495">
        <w:rPr>
          <w:rFonts w:ascii="Times New Roman" w:hAnsi="Times New Roman" w:cs="Times New Roman"/>
          <w:sz w:val="24"/>
          <w:szCs w:val="24"/>
        </w:rPr>
        <w:t xml:space="preserve"> roku Gmina Mniszków nie zrealizowała żadnych  zadań inwestycyjnych związanych z gospodarowaniem odpadami komunalnymi.</w:t>
      </w:r>
      <w:r w:rsidR="00FE4948" w:rsidRPr="00FE4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574A" w:rsidRDefault="0038574A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AE6" w:rsidRPr="009323B9" w:rsidRDefault="00972AE6" w:rsidP="004605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3B9">
        <w:rPr>
          <w:rFonts w:ascii="Times New Roman" w:hAnsi="Times New Roman" w:cs="Times New Roman"/>
          <w:b/>
          <w:sz w:val="24"/>
          <w:szCs w:val="24"/>
        </w:rPr>
        <w:t xml:space="preserve">Koszty poniesione w związku z odbieraniem, odzyskiem, recyklingiem </w:t>
      </w:r>
      <w:r w:rsidRPr="009323B9">
        <w:rPr>
          <w:rFonts w:ascii="Times New Roman" w:hAnsi="Times New Roman" w:cs="Times New Roman"/>
          <w:b/>
          <w:sz w:val="24"/>
          <w:szCs w:val="24"/>
        </w:rPr>
        <w:br/>
        <w:t>i unieszkodliwianiem odpadów komunalnych.</w:t>
      </w:r>
    </w:p>
    <w:p w:rsidR="009323B9" w:rsidRPr="009323B9" w:rsidRDefault="009323B9" w:rsidP="004605F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2AE6" w:rsidRDefault="00972AE6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funkcjonowania systemu:</w:t>
      </w:r>
    </w:p>
    <w:p w:rsidR="00972AE6" w:rsidRDefault="00972AE6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odbioru i zagospodaro</w:t>
      </w:r>
      <w:r w:rsidR="00871761">
        <w:rPr>
          <w:rFonts w:ascii="Times New Roman" w:hAnsi="Times New Roman" w:cs="Times New Roman"/>
          <w:sz w:val="24"/>
          <w:szCs w:val="24"/>
        </w:rPr>
        <w:t>wania odpadów komunalnych w 201</w:t>
      </w:r>
      <w:r w:rsidR="00D3709E">
        <w:rPr>
          <w:rFonts w:ascii="Times New Roman" w:hAnsi="Times New Roman" w:cs="Times New Roman"/>
          <w:sz w:val="24"/>
          <w:szCs w:val="24"/>
        </w:rPr>
        <w:t>8 roku wyniosły 389 837,09</w:t>
      </w:r>
      <w:r w:rsidR="00C94B3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972AE6" w:rsidRPr="00DC35FD" w:rsidRDefault="00972AE6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związane z</w:t>
      </w:r>
      <w:r w:rsidR="00871761">
        <w:rPr>
          <w:rFonts w:ascii="Times New Roman" w:hAnsi="Times New Roman" w:cs="Times New Roman"/>
          <w:sz w:val="24"/>
          <w:szCs w:val="24"/>
        </w:rPr>
        <w:t xml:space="preserve"> obsługą administracyjną  w 201</w:t>
      </w:r>
      <w:r w:rsidR="00D3709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 wyniosły </w:t>
      </w:r>
      <w:r w:rsidR="00D3709E">
        <w:rPr>
          <w:rFonts w:ascii="Times New Roman" w:hAnsi="Times New Roman" w:cs="Times New Roman"/>
          <w:sz w:val="24"/>
          <w:szCs w:val="24"/>
        </w:rPr>
        <w:t>54 004,54</w:t>
      </w:r>
      <w:r w:rsidR="00C94B33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FE4948" w:rsidRDefault="00FE4948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948" w:rsidRPr="009323B9" w:rsidRDefault="00FE4948" w:rsidP="004605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23B9">
        <w:rPr>
          <w:rFonts w:ascii="Times New Roman" w:hAnsi="Times New Roman" w:cs="Times New Roman"/>
          <w:b/>
          <w:sz w:val="24"/>
          <w:szCs w:val="24"/>
        </w:rPr>
        <w:t>Liczba mieszkańców Gminy Mniszków</w:t>
      </w:r>
    </w:p>
    <w:p w:rsidR="009323B9" w:rsidRPr="009323B9" w:rsidRDefault="009323B9" w:rsidP="004605F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4948" w:rsidRDefault="00FE4948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31.12.201</w:t>
      </w:r>
      <w:r w:rsidR="00595D3A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roku liczba osób zameldowanych na terenie Gminy Mniszków wyniosła 4</w:t>
      </w:r>
      <w:r w:rsidR="00595D3A">
        <w:rPr>
          <w:rFonts w:ascii="Times New Roman" w:hAnsi="Times New Roman" w:cs="Times New Roman"/>
          <w:sz w:val="24"/>
          <w:szCs w:val="24"/>
        </w:rPr>
        <w:t>728</w:t>
      </w:r>
      <w:r w:rsidR="008965AE">
        <w:rPr>
          <w:rFonts w:ascii="Times New Roman" w:hAnsi="Times New Roman" w:cs="Times New Roman"/>
          <w:sz w:val="24"/>
          <w:szCs w:val="24"/>
        </w:rPr>
        <w:t xml:space="preserve"> osó</w:t>
      </w:r>
      <w:r w:rsidR="0046197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, według danych z Ewidencji Ludności Urzędu Gminy Mniszków.</w:t>
      </w:r>
    </w:p>
    <w:p w:rsidR="00C32680" w:rsidRPr="004605F9" w:rsidRDefault="00C32680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76CD" w:rsidRPr="004605F9" w:rsidRDefault="008D5860" w:rsidP="004605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6CD">
        <w:rPr>
          <w:rFonts w:ascii="Times New Roman" w:hAnsi="Times New Roman" w:cs="Times New Roman"/>
          <w:b/>
          <w:sz w:val="24"/>
          <w:szCs w:val="24"/>
        </w:rPr>
        <w:t>Liczba właścicieli nieruchomości, którzy nie z</w:t>
      </w:r>
      <w:r w:rsidR="00DE76CD" w:rsidRPr="00DE76CD">
        <w:rPr>
          <w:rFonts w:ascii="Times New Roman" w:hAnsi="Times New Roman" w:cs="Times New Roman"/>
          <w:b/>
          <w:sz w:val="24"/>
          <w:szCs w:val="24"/>
        </w:rPr>
        <w:t>awarli umowy,  zgodnie z ustawą</w:t>
      </w:r>
    </w:p>
    <w:p w:rsidR="004605F9" w:rsidRDefault="004605F9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1D2" w:rsidRDefault="00CB61FF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</w:t>
      </w:r>
      <w:r w:rsidR="00AB0450">
        <w:rPr>
          <w:rFonts w:ascii="Times New Roman" w:hAnsi="Times New Roman" w:cs="Times New Roman"/>
          <w:sz w:val="24"/>
          <w:szCs w:val="24"/>
        </w:rPr>
        <w:t xml:space="preserve">o zapisów art. 3 ust. 2 </w:t>
      </w:r>
      <w:proofErr w:type="spellStart"/>
      <w:r w:rsidR="00AB045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B0450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5E6E5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analizie powinna zostać poddana również liczba właścicieli nieruchomości, którzy nie złożyli deklaracji o wysokości opłaty za gospodarowanie odpadami komunalnymi, o której mowa w art. 6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imieniu których gmina powinna podjąć działania o których mowa w art. 6 ust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u.c.p.g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0B6A">
        <w:rPr>
          <w:rFonts w:ascii="Times New Roman" w:hAnsi="Times New Roman" w:cs="Times New Roman"/>
          <w:sz w:val="24"/>
          <w:szCs w:val="24"/>
        </w:rPr>
        <w:t xml:space="preserve">W </w:t>
      </w:r>
      <w:r w:rsidR="00FB2D6A">
        <w:rPr>
          <w:rFonts w:ascii="Times New Roman" w:hAnsi="Times New Roman" w:cs="Times New Roman"/>
          <w:sz w:val="24"/>
          <w:szCs w:val="24"/>
        </w:rPr>
        <w:t>roku analizowanym liczba ta wynosi 0.</w:t>
      </w:r>
    </w:p>
    <w:p w:rsidR="004605F9" w:rsidRDefault="004605F9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6CD" w:rsidRDefault="001F6C2C" w:rsidP="004605F9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6CD">
        <w:rPr>
          <w:rFonts w:ascii="Times New Roman" w:hAnsi="Times New Roman" w:cs="Times New Roman"/>
          <w:b/>
          <w:sz w:val="24"/>
          <w:szCs w:val="24"/>
        </w:rPr>
        <w:t>Ilość odpadów komunalnych wytworzonych na terenie gminy</w:t>
      </w:r>
    </w:p>
    <w:p w:rsidR="004605F9" w:rsidRPr="00B851D2" w:rsidRDefault="004605F9" w:rsidP="004605F9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15D0" w:rsidRPr="004605F9" w:rsidRDefault="00C0496E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odpadów komunalnych wytworzonych na terenie gminy Mniszków przedstawiona została na podstawie sprawozdań od firm odbierających odpady komunalne.</w:t>
      </w:r>
    </w:p>
    <w:p w:rsidR="004605F9" w:rsidRDefault="004605F9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96E" w:rsidRDefault="00C0496E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496E">
        <w:rPr>
          <w:rFonts w:ascii="Times New Roman" w:hAnsi="Times New Roman" w:cs="Times New Roman"/>
          <w:b/>
          <w:sz w:val="24"/>
          <w:szCs w:val="24"/>
        </w:rPr>
        <w:t xml:space="preserve">Tabela. Ilość odpadów komunalnych odebranych z terenu Gminy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C0496E">
        <w:rPr>
          <w:rFonts w:ascii="Times New Roman" w:hAnsi="Times New Roman" w:cs="Times New Roman"/>
          <w:b/>
          <w:sz w:val="24"/>
          <w:szCs w:val="24"/>
        </w:rPr>
        <w:t xml:space="preserve">niszków w </w:t>
      </w:r>
      <w:r w:rsidR="00A425B6">
        <w:rPr>
          <w:rFonts w:ascii="Times New Roman" w:hAnsi="Times New Roman" w:cs="Times New Roman"/>
          <w:b/>
          <w:sz w:val="24"/>
          <w:szCs w:val="24"/>
        </w:rPr>
        <w:t>201</w:t>
      </w:r>
      <w:r w:rsidR="00595D3A">
        <w:rPr>
          <w:rFonts w:ascii="Times New Roman" w:hAnsi="Times New Roman" w:cs="Times New Roman"/>
          <w:b/>
          <w:sz w:val="24"/>
          <w:szCs w:val="24"/>
        </w:rPr>
        <w:t>8</w:t>
      </w:r>
    </w:p>
    <w:p w:rsidR="00B851D2" w:rsidRPr="00B851D2" w:rsidRDefault="00B851D2" w:rsidP="004605F9">
      <w:pPr>
        <w:spacing w:after="0"/>
        <w:rPr>
          <w:rFonts w:ascii="Arial" w:hAnsi="Arial" w:cs="Arial"/>
          <w:b/>
        </w:rPr>
      </w:pPr>
    </w:p>
    <w:tbl>
      <w:tblPr>
        <w:tblW w:w="5035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2273"/>
        <w:gridCol w:w="3543"/>
        <w:gridCol w:w="3460"/>
      </w:tblGrid>
      <w:tr w:rsidR="00C0496E" w:rsidRPr="007E04CD" w:rsidTr="00F73658">
        <w:trPr>
          <w:trHeight w:val="3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  <w:proofErr w:type="spellStart"/>
            <w:r w:rsidRPr="007A20EE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  <w:r w:rsidRPr="007A20EE">
              <w:rPr>
                <w:rFonts w:ascii="Arial" w:hAnsi="Arial" w:cs="Arial"/>
                <w:b/>
                <w:bCs/>
              </w:rPr>
              <w:t>kod odpadu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/>
                <w:bCs/>
              </w:rPr>
              <w:t>Ilość Mg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20 03 01- niesegregowane(zmieszane) odpady komunalne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2249F0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595D3A">
              <w:rPr>
                <w:rFonts w:ascii="Arial" w:hAnsi="Arial" w:cs="Arial"/>
                <w:bCs/>
              </w:rPr>
              <w:t>47,840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6C0FA6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6C0FA6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 xml:space="preserve">15 01 </w:t>
            </w:r>
            <w:proofErr w:type="spellStart"/>
            <w:r w:rsidRPr="007A20EE">
              <w:rPr>
                <w:rFonts w:ascii="Arial" w:hAnsi="Arial" w:cs="Arial"/>
                <w:bCs/>
              </w:rPr>
              <w:t>01</w:t>
            </w:r>
            <w:proofErr w:type="spellEnd"/>
            <w:r w:rsidRPr="007A20EE">
              <w:rPr>
                <w:rFonts w:ascii="Arial" w:hAnsi="Arial" w:cs="Arial"/>
                <w:bCs/>
              </w:rPr>
              <w:t xml:space="preserve">- opakowania z papieru i 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595D3A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1,100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6C0FA6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15 01 02- opakowania z tworzyw sztucznych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595D3A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16,560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BB6E3D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15 01 07- opakowania ze szkła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595D3A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35,760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BB6E3D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 01 06- zmieszane odpady opakowaniowe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07626D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99,140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BB6E3D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5A5CA4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 03 07-odpady </w:t>
            </w:r>
            <w:r w:rsidR="00C0496E">
              <w:rPr>
                <w:rFonts w:ascii="Arial" w:hAnsi="Arial" w:cs="Arial"/>
                <w:bCs/>
              </w:rPr>
              <w:t>wielkogabarytowe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7B105B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20F7A">
              <w:rPr>
                <w:rFonts w:ascii="Arial" w:hAnsi="Arial" w:cs="Arial"/>
                <w:bCs/>
              </w:rPr>
              <w:t>17,640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BB6E3D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152EB2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  <w:r w:rsidRPr="007A20EE">
              <w:rPr>
                <w:rFonts w:ascii="Arial" w:hAnsi="Arial" w:cs="Arial"/>
                <w:bCs/>
              </w:rPr>
              <w:t>17 01 07-zmieszane odpady z betonu, gruzu ceglanego</w:t>
            </w:r>
          </w:p>
        </w:tc>
        <w:tc>
          <w:tcPr>
            <w:tcW w:w="18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Pr="007A20EE" w:rsidRDefault="0007626D" w:rsidP="005160DC">
            <w:pPr>
              <w:shd w:val="clear" w:color="auto" w:fill="FFFFFF"/>
              <w:tabs>
                <w:tab w:val="num" w:pos="567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18,700</w:t>
            </w:r>
          </w:p>
        </w:tc>
      </w:tr>
      <w:tr w:rsidR="00C0496E" w:rsidRPr="007E04CD" w:rsidTr="00F73658">
        <w:trPr>
          <w:trHeight w:val="3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496E" w:rsidRPr="007A20EE" w:rsidRDefault="00B851D2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496E">
              <w:rPr>
                <w:rFonts w:ascii="Arial" w:hAnsi="Arial" w:cs="Arial"/>
                <w:b/>
                <w:bCs/>
              </w:rPr>
              <w:t xml:space="preserve">           Razem</w:t>
            </w:r>
          </w:p>
        </w:tc>
        <w:tc>
          <w:tcPr>
            <w:tcW w:w="1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496E" w:rsidRDefault="00C0496E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</w:p>
          <w:p w:rsidR="00C0496E" w:rsidRPr="007A20EE" w:rsidRDefault="005160DC" w:rsidP="004605F9">
            <w:pPr>
              <w:shd w:val="clear" w:color="auto" w:fill="FFFFFF"/>
              <w:tabs>
                <w:tab w:val="num" w:pos="56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8</w:t>
            </w:r>
            <w:r w:rsidR="00320F7A">
              <w:rPr>
                <w:rFonts w:ascii="Arial" w:hAnsi="Arial" w:cs="Arial"/>
                <w:b/>
                <w:bCs/>
              </w:rPr>
              <w:t>36,740</w:t>
            </w:r>
          </w:p>
        </w:tc>
      </w:tr>
    </w:tbl>
    <w:p w:rsidR="0034158B" w:rsidRDefault="0034158B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496E" w:rsidRDefault="00856C11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 w:rsidR="00A273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</w:t>
      </w:r>
      <w:r w:rsidR="006707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odebranych z terenu Gminy Mniszków</w:t>
      </w:r>
    </w:p>
    <w:p w:rsidR="00A27314" w:rsidRDefault="00A27314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DB1" w:rsidRPr="00DC35FD" w:rsidRDefault="006E6DB1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Osiągany w roku rozliczeniowym 201</w:t>
      </w:r>
      <w:r w:rsidR="00F55650">
        <w:rPr>
          <w:rFonts w:ascii="Times New Roman" w:hAnsi="Times New Roman" w:cs="Times New Roman"/>
          <w:sz w:val="24"/>
          <w:szCs w:val="24"/>
        </w:rPr>
        <w:t>8</w:t>
      </w:r>
      <w:r w:rsidRPr="00DC35FD">
        <w:rPr>
          <w:rFonts w:ascii="Times New Roman" w:hAnsi="Times New Roman" w:cs="Times New Roman"/>
          <w:sz w:val="24"/>
          <w:szCs w:val="24"/>
        </w:rPr>
        <w:t xml:space="preserve"> poziom ograniczenia masy odpadów komunalnych ulegających biodegradacji przekazanych do składowania obliczany jest na podstawie wzoru </w:t>
      </w:r>
      <w:r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>z Rozporządzenia Ministra Środowiska z dnia</w:t>
      </w:r>
      <w:r w:rsidR="00302F3C">
        <w:rPr>
          <w:rFonts w:ascii="Times New Roman" w:hAnsi="Times New Roman" w:cs="Times New Roman"/>
          <w:sz w:val="24"/>
          <w:szCs w:val="24"/>
        </w:rPr>
        <w:t>15</w:t>
      </w:r>
      <w:r w:rsidRPr="00DC35FD">
        <w:rPr>
          <w:rFonts w:ascii="Times New Roman" w:hAnsi="Times New Roman" w:cs="Times New Roman"/>
          <w:sz w:val="24"/>
          <w:szCs w:val="24"/>
        </w:rPr>
        <w:t xml:space="preserve"> </w:t>
      </w:r>
      <w:r w:rsidR="00302F3C">
        <w:rPr>
          <w:rFonts w:ascii="Times New Roman" w:hAnsi="Times New Roman" w:cs="Times New Roman"/>
          <w:sz w:val="24"/>
          <w:szCs w:val="24"/>
        </w:rPr>
        <w:t>grudnia</w:t>
      </w:r>
      <w:r w:rsidRPr="00DC35FD">
        <w:rPr>
          <w:rFonts w:ascii="Times New Roman" w:hAnsi="Times New Roman" w:cs="Times New Roman"/>
          <w:sz w:val="24"/>
          <w:szCs w:val="24"/>
        </w:rPr>
        <w:t xml:space="preserve"> 201</w:t>
      </w:r>
      <w:r w:rsidR="00302F3C">
        <w:rPr>
          <w:rFonts w:ascii="Times New Roman" w:hAnsi="Times New Roman" w:cs="Times New Roman"/>
          <w:sz w:val="24"/>
          <w:szCs w:val="24"/>
        </w:rPr>
        <w:t>7</w:t>
      </w:r>
      <w:r w:rsidRPr="00DC35FD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. poziomów ograniczenia masy odpadów komunalnych ulegających biodegradacji przekazywanych do składowania oraz sposobu obliczania poziomu ograniczania masy tych odpadów:</w:t>
      </w:r>
    </w:p>
    <w:p w:rsidR="00302F3C" w:rsidRDefault="00302F3C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DB1" w:rsidRPr="00302F3C" w:rsidRDefault="00302F3C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2F3C">
        <w:rPr>
          <w:rFonts w:ascii="Times New Roman" w:hAnsi="Times New Roman" w:cs="Times New Roman"/>
          <w:b/>
          <w:sz w:val="24"/>
          <w:szCs w:val="24"/>
        </w:rPr>
        <w:t>OUB1995=(0,155xLm+0,047xLw)</w:t>
      </w:r>
      <w:proofErr w:type="spellStart"/>
      <w:r w:rsidRPr="00302F3C">
        <w:rPr>
          <w:rFonts w:ascii="Times New Roman" w:hAnsi="Times New Roman" w:cs="Times New Roman"/>
          <w:b/>
          <w:sz w:val="24"/>
          <w:szCs w:val="24"/>
        </w:rPr>
        <w:t>xUo</w:t>
      </w:r>
      <w:proofErr w:type="spellEnd"/>
      <w:r w:rsidRPr="00302F3C">
        <w:rPr>
          <w:rFonts w:ascii="Times New Roman" w:hAnsi="Times New Roman" w:cs="Times New Roman"/>
          <w:b/>
          <w:sz w:val="24"/>
          <w:szCs w:val="24"/>
        </w:rPr>
        <w:t xml:space="preserve"> (Mg)</w:t>
      </w:r>
    </w:p>
    <w:p w:rsidR="00302F3C" w:rsidRPr="00302F3C" w:rsidRDefault="00302F3C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6DB1" w:rsidRPr="002464C7" w:rsidRDefault="006E6DB1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C7">
        <w:rPr>
          <w:rFonts w:ascii="Times New Roman" w:hAnsi="Times New Roman" w:cs="Times New Roman"/>
          <w:b/>
          <w:sz w:val="24"/>
          <w:szCs w:val="24"/>
        </w:rPr>
        <w:t>Gdzie:</w:t>
      </w:r>
    </w:p>
    <w:p w:rsidR="00302F3C" w:rsidRDefault="00302F3C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OUB1995 – masa odpadów komunalnych ulegających biodegradacji wytworzonych w 1995 r. (Mg)</w:t>
      </w:r>
      <w:r w:rsidR="00BB1C80">
        <w:rPr>
          <w:rFonts w:ascii="Times New Roman" w:hAnsi="Times New Roman" w:cs="Times New Roman"/>
          <w:sz w:val="24"/>
          <w:szCs w:val="24"/>
        </w:rPr>
        <w:t>,</w:t>
      </w:r>
    </w:p>
    <w:p w:rsidR="00302F3C" w:rsidRDefault="00302F3C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liczba mieszkańców miasta w 1995 r. na obszarze gminy według danych Głównego Urzędu Statystycznego (liczba osób zamieszkałych według stanu na dzień 31 grudnia 1995 r.)</w:t>
      </w:r>
      <w:r w:rsidR="00BB1C80">
        <w:rPr>
          <w:rFonts w:ascii="Times New Roman" w:hAnsi="Times New Roman" w:cs="Times New Roman"/>
          <w:sz w:val="24"/>
          <w:szCs w:val="24"/>
        </w:rPr>
        <w:t>,</w:t>
      </w:r>
    </w:p>
    <w:p w:rsidR="00302F3C" w:rsidRDefault="00302F3C" w:rsidP="00302F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liczba mieszkańców wsi w 1995 r. na obszarze gminy według danych Głównego Urzędu Statystycznego (liczba osób zamieszkałych według stanu na dzień 31 grudnia 1995 r.)</w:t>
      </w:r>
      <w:r w:rsidR="00BB1C80">
        <w:rPr>
          <w:rFonts w:ascii="Times New Roman" w:hAnsi="Times New Roman" w:cs="Times New Roman"/>
          <w:sz w:val="24"/>
          <w:szCs w:val="24"/>
        </w:rPr>
        <w:t>,</w:t>
      </w:r>
    </w:p>
    <w:p w:rsidR="00302F3C" w:rsidRDefault="00302F3C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0,155 </w:t>
      </w:r>
      <w:r w:rsidR="00BB1C8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jednostkowy wskaźnik wytwarzania odpadów komunalnych ulegających biodegradacji przez 1 mieszkańca na obszarze </w:t>
      </w:r>
      <w:r w:rsidR="00BB1C80">
        <w:rPr>
          <w:rFonts w:ascii="Times New Roman" w:hAnsi="Times New Roman" w:cs="Times New Roman"/>
          <w:sz w:val="24"/>
          <w:szCs w:val="24"/>
        </w:rPr>
        <w:t>miasta w 1995 r. (Mg),</w:t>
      </w:r>
    </w:p>
    <w:p w:rsidR="00BB1C80" w:rsidRDefault="00BB1C80" w:rsidP="00BB1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0,047 - - jednostkowy wskaźnik wytwarzania odpadów komunalnych ulegających biodegradacji przez 1 mieszkańca na obszarze wsi w 1995 r. (Mg),</w:t>
      </w:r>
    </w:p>
    <w:p w:rsidR="00BB1C80" w:rsidRDefault="00034936" w:rsidP="00BB1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OUB1995=0,047x4949</w:t>
      </w:r>
      <w:r w:rsidR="00BB1C80">
        <w:rPr>
          <w:rFonts w:ascii="Times New Roman" w:hAnsi="Times New Roman" w:cs="Times New Roman"/>
          <w:sz w:val="24"/>
          <w:szCs w:val="24"/>
        </w:rPr>
        <w:t>=232,603(Mg)</w:t>
      </w:r>
    </w:p>
    <w:p w:rsidR="00BB1C80" w:rsidRDefault="00BB1C80" w:rsidP="00BB1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OUB1995=232,603 (Mg)</w:t>
      </w:r>
    </w:p>
    <w:p w:rsidR="00BB1C80" w:rsidRDefault="00BB1C80" w:rsidP="00BB1C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C80" w:rsidRDefault="00BB1C80" w:rsidP="00BB1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Masę odpadów ulegających biodegradacji zebranych, odebranych i przetworzonych ze strumienia odpadów komunalnych z obszaru danej gminy w danym roku sprawozdawczym, przekazanych do składowania</w:t>
      </w:r>
      <w:r w:rsidR="008A2980">
        <w:rPr>
          <w:rFonts w:ascii="Times New Roman" w:hAnsi="Times New Roman" w:cs="Times New Roman"/>
          <w:sz w:val="24"/>
          <w:szCs w:val="24"/>
        </w:rPr>
        <w:t>, oblicza się według wzoru:</w:t>
      </w:r>
    </w:p>
    <w:p w:rsidR="008A2980" w:rsidRPr="008A2980" w:rsidRDefault="008A2980" w:rsidP="00BB1C8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C4313">
        <w:rPr>
          <w:rFonts w:ascii="Times New Roman" w:hAnsi="Times New Roman" w:cs="Times New Roman"/>
          <w:sz w:val="24"/>
          <w:szCs w:val="24"/>
        </w:rPr>
        <w:t xml:space="preserve">  </w:t>
      </w:r>
      <w:r w:rsidRPr="008A2980">
        <w:rPr>
          <w:rFonts w:ascii="Times New Roman" w:hAnsi="Times New Roman" w:cs="Times New Roman"/>
          <w:sz w:val="16"/>
          <w:szCs w:val="16"/>
        </w:rPr>
        <w:t>16</w:t>
      </w:r>
    </w:p>
    <w:p w:rsidR="008A2980" w:rsidRPr="00EC4313" w:rsidRDefault="008A2980" w:rsidP="00BB1C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Moubr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>=(</w:t>
      </w: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Mmr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Um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>)+(</w:t>
      </w: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Mwr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Uw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>)+∑ (</w:t>
      </w: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Msri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EC4313">
        <w:rPr>
          <w:rFonts w:ascii="Times New Roman" w:hAnsi="Times New Roman" w:cs="Times New Roman"/>
          <w:b/>
          <w:sz w:val="24"/>
          <w:szCs w:val="24"/>
        </w:rPr>
        <w:t>Usi</w:t>
      </w:r>
      <w:proofErr w:type="spellEnd"/>
      <w:r w:rsidRPr="00EC4313">
        <w:rPr>
          <w:rFonts w:ascii="Times New Roman" w:hAnsi="Times New Roman" w:cs="Times New Roman"/>
          <w:b/>
          <w:sz w:val="24"/>
          <w:szCs w:val="24"/>
        </w:rPr>
        <w:t>)+(Mbr1 x Ub1)+(Mbr2 x Ub2) (Mg)</w:t>
      </w:r>
    </w:p>
    <w:p w:rsidR="00BB1C80" w:rsidRPr="008A2980" w:rsidRDefault="008A2980" w:rsidP="004605F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A29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C4313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A2980">
        <w:rPr>
          <w:rFonts w:ascii="Times New Roman" w:hAnsi="Times New Roman" w:cs="Times New Roman"/>
          <w:sz w:val="16"/>
          <w:szCs w:val="16"/>
        </w:rPr>
        <w:t>i=1</w:t>
      </w:r>
    </w:p>
    <w:p w:rsidR="00EC4313" w:rsidRPr="002464C7" w:rsidRDefault="00EC4313" w:rsidP="00EC4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Gdzie: </w:t>
      </w:r>
    </w:p>
    <w:p w:rsidR="00EC4313" w:rsidRPr="00DC35FD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Moubr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masa odpadów komunalnych ulegających biodegradacji zebranych</w:t>
      </w:r>
      <w:r w:rsidR="00F91EF6">
        <w:rPr>
          <w:rFonts w:ascii="Times New Roman" w:hAnsi="Times New Roman" w:cs="Times New Roman"/>
          <w:sz w:val="24"/>
          <w:szCs w:val="24"/>
        </w:rPr>
        <w:t xml:space="preserve">, odebranych i przetworzonych ze strumienia odpadów komunalnych z obszaru danej gminy w danym </w:t>
      </w:r>
      <w:r w:rsidRPr="00DC35FD">
        <w:rPr>
          <w:rFonts w:ascii="Times New Roman" w:hAnsi="Times New Roman" w:cs="Times New Roman"/>
          <w:sz w:val="24"/>
          <w:szCs w:val="24"/>
        </w:rPr>
        <w:t xml:space="preserve"> roku rozliczeniowym, przekazanych d</w:t>
      </w:r>
      <w:r w:rsidR="00F91EF6">
        <w:rPr>
          <w:rFonts w:ascii="Times New Roman" w:hAnsi="Times New Roman" w:cs="Times New Roman"/>
          <w:sz w:val="24"/>
          <w:szCs w:val="24"/>
        </w:rPr>
        <w:t>o składowania [Mg],</w:t>
      </w:r>
    </w:p>
    <w:p w:rsidR="00EC4313" w:rsidRPr="00DC35FD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MMr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masa zmieszanych odpadów komunalnych o kodzie 20 03 01 zebranych na obszarze miast w roku rozliczeniowym, przekazanych do składowania [Mg],</w:t>
      </w:r>
    </w:p>
    <w:p w:rsidR="00EC4313" w:rsidRPr="00DC35FD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UM – udział odpadów ulegających biodegradacji w masie zmieszanych odpadów</w:t>
      </w:r>
    </w:p>
    <w:p w:rsidR="00EC4313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komunalnych dla miast wynoszący 0,57,</w:t>
      </w:r>
    </w:p>
    <w:p w:rsidR="00EC4313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MWR – masa zmieszanych odpadów komunalnych o kodzie 20 03 01 zebranych na obszarze wsi w roku rozliczeniowym, przekazanych do składowania,</w:t>
      </w:r>
      <w:r w:rsidRPr="00C83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[Mg],</w:t>
      </w:r>
    </w:p>
    <w:p w:rsidR="00EC4313" w:rsidRPr="00DC35FD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 – udział odpadów ulegających biodegradacji w masie zmieszanych odpadów komunalnych dla wsi wynoszący 0,48,</w:t>
      </w:r>
    </w:p>
    <w:p w:rsidR="00EC4313" w:rsidRPr="00DC35FD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MSR</w:t>
      </w:r>
      <w:r w:rsidR="00465F90">
        <w:rPr>
          <w:rFonts w:ascii="Times New Roman" w:hAnsi="Times New Roman" w:cs="Times New Roman"/>
          <w:sz w:val="24"/>
          <w:szCs w:val="24"/>
        </w:rPr>
        <w:t>I</w:t>
      </w:r>
      <w:r w:rsidRPr="00DC35FD">
        <w:rPr>
          <w:rFonts w:ascii="Times New Roman" w:hAnsi="Times New Roman" w:cs="Times New Roman"/>
          <w:sz w:val="24"/>
          <w:szCs w:val="24"/>
        </w:rPr>
        <w:t xml:space="preserve"> – masa selektywnie zebranych odpadów ulegających biodegradacji ze strumienia odpadów komunalnych z obszaru danej gminy w roku rozliczeniowym,</w:t>
      </w:r>
      <w:r w:rsidR="00465F90"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przekazanych do składowania,</w:t>
      </w:r>
    </w:p>
    <w:p w:rsidR="00EC4313" w:rsidRPr="00DC35FD" w:rsidRDefault="00EC4313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 xml:space="preserve">US – udział odpadów ulegających biodegradacji w masie selektywnie zebranych odpadów ulegających biodegradacji ze strumienia odpadów komunalnych w zależności od kodu odpadu (20 01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, 20 01 08, 20 01 10, 20 01 11, 20 01 25, 20 01 38, 20 02 01,20 03 02, 15 01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, 15 01 03, ex 15 01 09 z włókien naturalnych, ex 15 01 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w części zawierającej papier, tekturę, drewno i tekstylia z włókien naturalnych),</w:t>
      </w:r>
    </w:p>
    <w:p w:rsidR="005300CF" w:rsidRDefault="005300CF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MBR1</w:t>
      </w:r>
      <w:r w:rsidR="00EC4313" w:rsidRPr="00DC35FD">
        <w:rPr>
          <w:rFonts w:ascii="Times New Roman" w:hAnsi="Times New Roman" w:cs="Times New Roman"/>
          <w:sz w:val="24"/>
          <w:szCs w:val="24"/>
        </w:rPr>
        <w:t>– masa odpadów</w:t>
      </w:r>
      <w:r>
        <w:rPr>
          <w:rFonts w:ascii="Times New Roman" w:hAnsi="Times New Roman" w:cs="Times New Roman"/>
          <w:sz w:val="24"/>
          <w:szCs w:val="24"/>
        </w:rPr>
        <w:t xml:space="preserve"> o kodzie 19 12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inne odpady w tym zmieszane substancje i przedmioty z mechanicznej obróbki odpadów inne niż wymienione w 19 12 11), zawierająca odpady ulegające biodegradacji, powstała z odpadów komunalnych o frakcji o wielkości powyżej 80 mm przekazanych do składowania.</w:t>
      </w:r>
    </w:p>
    <w:p w:rsidR="005300CF" w:rsidRDefault="005300CF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MBR2- masa odpadów o kodzie 19 12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(inne odpady  w tym zmieszane substancje i przedmioty z mechanicznej obróbki odpadów inne niż wymienione w 19 12 11), zawierająca odpady ulegające biodegradacji, powstała z odpadów komunalnych o frakcji od 0 do 80 mm przekazanych do składowania(Mg),</w:t>
      </w:r>
    </w:p>
    <w:p w:rsidR="0046283D" w:rsidRDefault="005300CF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UB1- udział odpadów</w:t>
      </w:r>
      <w:r w:rsidR="0046283D">
        <w:rPr>
          <w:rFonts w:ascii="Times New Roman" w:hAnsi="Times New Roman" w:cs="Times New Roman"/>
          <w:sz w:val="24"/>
          <w:szCs w:val="24"/>
        </w:rPr>
        <w:t xml:space="preserve"> ulegających biodegradacji w masie odpadów o kodzie 19 12 </w:t>
      </w:r>
      <w:proofErr w:type="spellStart"/>
      <w:r w:rsidR="0046283D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46283D">
        <w:rPr>
          <w:rFonts w:ascii="Times New Roman" w:hAnsi="Times New Roman" w:cs="Times New Roman"/>
          <w:sz w:val="24"/>
          <w:szCs w:val="24"/>
        </w:rPr>
        <w:t xml:space="preserve"> z mechanicznej obróbki odpadów inne niż wymienione w 19 12 11 powstałych z odpadów komunalnych o frakcji o wielkości powyżej 80 mm przekazanych do składowania wynoszący 0,40.</w:t>
      </w:r>
    </w:p>
    <w:p w:rsidR="00EC4313" w:rsidRDefault="0046283D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UB2- </w:t>
      </w:r>
      <w:r w:rsidR="00530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udział odpadów ulegających biodegradacji w masie odpadów o kodzie 19 12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mechanicznej obróbki odpadów inne niż wymienione w 19 12 11 powstałych z odpadów komunalnych o frakcji co najmniej od 0 do  80 mm, wynoszący w zależności od wartości AT4.</w:t>
      </w:r>
    </w:p>
    <w:p w:rsidR="0046283D" w:rsidRDefault="00016D92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MOUBR=46,275</w:t>
      </w:r>
    </w:p>
    <w:p w:rsidR="0046283D" w:rsidRDefault="0046283D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MBR1 o wielkości powyżej 80 mm</w:t>
      </w:r>
    </w:p>
    <w:p w:rsidR="0046283D" w:rsidRDefault="0046283D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UB1 o wielkości powyżej 80 mm wynosi 0,40.</w:t>
      </w:r>
    </w:p>
    <w:p w:rsidR="009A0ABE" w:rsidRDefault="009A0ABE" w:rsidP="00EC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ABE" w:rsidRDefault="009A0ABE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Osiągany w danym roku poziom ograniczenia masy odpadów komunalnych ulegających biodegradacji przekazanych do składowania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obliczony został według wzoru:</w:t>
      </w:r>
    </w:p>
    <w:p w:rsidR="009A0ABE" w:rsidRDefault="009A0ABE" w:rsidP="00EC4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ABE" w:rsidRDefault="009A0ABE" w:rsidP="00EC4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1308">
        <w:rPr>
          <w:rFonts w:ascii="Times New Roman" w:hAnsi="Times New Roman" w:cs="Times New Roman"/>
          <w:b/>
          <w:sz w:val="24"/>
          <w:szCs w:val="24"/>
        </w:rPr>
        <w:t>Tr</w:t>
      </w:r>
      <w:proofErr w:type="spellEnd"/>
      <w:r w:rsidR="00FE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1308">
        <w:rPr>
          <w:rFonts w:ascii="Times New Roman" w:hAnsi="Times New Roman" w:cs="Times New Roman"/>
          <w:b/>
          <w:sz w:val="24"/>
          <w:szCs w:val="24"/>
        </w:rPr>
        <w:t>=</w:t>
      </w:r>
      <w:r w:rsidR="00FE1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308">
        <w:rPr>
          <w:rFonts w:ascii="Times New Roman" w:hAnsi="Times New Roman" w:cs="Times New Roman"/>
          <w:b/>
          <w:sz w:val="24"/>
          <w:szCs w:val="24"/>
        </w:rPr>
        <w:t>Moubr</w:t>
      </w:r>
      <w:proofErr w:type="spellEnd"/>
      <w:r w:rsidRPr="00FE1308">
        <w:rPr>
          <w:rFonts w:ascii="Times New Roman" w:hAnsi="Times New Roman" w:cs="Times New Roman"/>
          <w:b/>
          <w:sz w:val="24"/>
          <w:szCs w:val="24"/>
        </w:rPr>
        <w:t xml:space="preserve"> x 100</w:t>
      </w:r>
      <w:r w:rsidR="00FE1308" w:rsidRPr="00FE1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816">
        <w:rPr>
          <w:rFonts w:ascii="Times New Roman" w:hAnsi="Times New Roman" w:cs="Times New Roman"/>
          <w:b/>
          <w:sz w:val="24"/>
          <w:szCs w:val="24"/>
        </w:rPr>
        <w:t>/</w:t>
      </w:r>
      <w:r w:rsidRPr="00FE1308">
        <w:rPr>
          <w:rFonts w:ascii="Times New Roman" w:hAnsi="Times New Roman" w:cs="Times New Roman"/>
          <w:b/>
          <w:sz w:val="24"/>
          <w:szCs w:val="24"/>
        </w:rPr>
        <w:t>OUB1995 x D (%)</w:t>
      </w:r>
    </w:p>
    <w:p w:rsidR="002464C7" w:rsidRDefault="002464C7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64C7">
        <w:rPr>
          <w:rFonts w:ascii="Times New Roman" w:hAnsi="Times New Roman" w:cs="Times New Roman"/>
          <w:sz w:val="24"/>
          <w:szCs w:val="24"/>
        </w:rPr>
        <w:lastRenderedPageBreak/>
        <w:t>Tr=</w:t>
      </w:r>
      <w:r w:rsidR="00016D92">
        <w:rPr>
          <w:rFonts w:ascii="Times New Roman" w:hAnsi="Times New Roman" w:cs="Times New Roman"/>
          <w:sz w:val="24"/>
          <w:szCs w:val="24"/>
        </w:rPr>
        <w:t>46,275</w:t>
      </w:r>
      <w:r w:rsidR="00BC0CEB">
        <w:rPr>
          <w:rFonts w:ascii="Times New Roman" w:hAnsi="Times New Roman" w:cs="Times New Roman"/>
          <w:sz w:val="24"/>
          <w:szCs w:val="24"/>
        </w:rPr>
        <w:t>x 100</w:t>
      </w:r>
      <w:r w:rsidR="00E910D7">
        <w:rPr>
          <w:rFonts w:ascii="Times New Roman" w:hAnsi="Times New Roman" w:cs="Times New Roman"/>
          <w:sz w:val="24"/>
          <w:szCs w:val="24"/>
        </w:rPr>
        <w:t>/</w:t>
      </w:r>
      <w:r w:rsidR="003679C1">
        <w:rPr>
          <w:rFonts w:ascii="Times New Roman" w:hAnsi="Times New Roman" w:cs="Times New Roman"/>
          <w:sz w:val="24"/>
          <w:szCs w:val="24"/>
        </w:rPr>
        <w:t>232,603x0,955=</w:t>
      </w:r>
      <w:r w:rsidR="00CE1B9B">
        <w:rPr>
          <w:rFonts w:ascii="Times New Roman" w:hAnsi="Times New Roman" w:cs="Times New Roman"/>
          <w:sz w:val="24"/>
          <w:szCs w:val="24"/>
        </w:rPr>
        <w:t>4627,50/222,136=</w:t>
      </w:r>
      <w:r w:rsidR="003679C1">
        <w:rPr>
          <w:rFonts w:ascii="Times New Roman" w:hAnsi="Times New Roman" w:cs="Times New Roman"/>
          <w:sz w:val="24"/>
          <w:szCs w:val="24"/>
        </w:rPr>
        <w:t>20,83</w:t>
      </w:r>
      <w:r w:rsidR="0018481F">
        <w:rPr>
          <w:rFonts w:ascii="Times New Roman" w:hAnsi="Times New Roman" w:cs="Times New Roman"/>
          <w:sz w:val="24"/>
          <w:szCs w:val="24"/>
        </w:rPr>
        <w:t>%</w:t>
      </w:r>
    </w:p>
    <w:p w:rsidR="004645AA" w:rsidRPr="002464C7" w:rsidRDefault="004645AA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został osiągnięty</w:t>
      </w:r>
    </w:p>
    <w:p w:rsidR="004645AA" w:rsidRDefault="004645AA" w:rsidP="004645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 masy odpadów komunalnych ulegających biodegradacji przekazanych do składowania  </w:t>
      </w:r>
      <w:r w:rsidR="00C46E30">
        <w:rPr>
          <w:rFonts w:ascii="Times New Roman" w:hAnsi="Times New Roman" w:cs="Times New Roman"/>
          <w:sz w:val="24"/>
          <w:szCs w:val="24"/>
        </w:rPr>
        <w:t xml:space="preserve">przez Gminę Mniszków w roku 2018 wyniósł </w:t>
      </w:r>
      <w:r w:rsidR="00BE43B0">
        <w:rPr>
          <w:rFonts w:ascii="Times New Roman" w:hAnsi="Times New Roman" w:cs="Times New Roman"/>
          <w:sz w:val="24"/>
          <w:szCs w:val="24"/>
        </w:rPr>
        <w:t>20,83</w:t>
      </w:r>
      <w:r w:rsidR="00C46E30">
        <w:rPr>
          <w:rFonts w:ascii="Times New Roman" w:hAnsi="Times New Roman" w:cs="Times New Roman"/>
          <w:sz w:val="24"/>
          <w:szCs w:val="24"/>
        </w:rPr>
        <w:t>% przy dopuszczalnym poziomie 40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300CF" w:rsidRDefault="005300CF" w:rsidP="00EC43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308" w:rsidRDefault="00FE1308" w:rsidP="00EC4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Gdzie:</w:t>
      </w:r>
    </w:p>
    <w:p w:rsidR="00FE1308" w:rsidRPr="00FE1308" w:rsidRDefault="00FE1308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1308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FE1308">
        <w:rPr>
          <w:rFonts w:ascii="Times New Roman" w:hAnsi="Times New Roman" w:cs="Times New Roman"/>
          <w:sz w:val="24"/>
          <w:szCs w:val="24"/>
        </w:rPr>
        <w:t xml:space="preserve"> – osiągany w danym roku poziom ograniczenia masy odpadów komunalnych ulegających biodegradacji przekazanych do składowania,</w:t>
      </w:r>
    </w:p>
    <w:p w:rsidR="00FE1308" w:rsidRDefault="00FE1308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1308">
        <w:rPr>
          <w:rFonts w:ascii="Times New Roman" w:hAnsi="Times New Roman" w:cs="Times New Roman"/>
          <w:sz w:val="24"/>
          <w:szCs w:val="24"/>
        </w:rPr>
        <w:t>Moubr</w:t>
      </w:r>
      <w:proofErr w:type="spellEnd"/>
      <w:r w:rsidRPr="00FE1308">
        <w:rPr>
          <w:rFonts w:ascii="Times New Roman" w:hAnsi="Times New Roman" w:cs="Times New Roman"/>
          <w:sz w:val="24"/>
          <w:szCs w:val="24"/>
        </w:rPr>
        <w:t xml:space="preserve"> – masa odpadów ulegających biodegradacji zebranych, odebranych i przetworzonych ze strumienia odpadów komunalnych w danym roku sprawozdawczym, przekazanych do składowania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1308" w:rsidRDefault="00FE1308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OUB1995 – masa odpadów komunalnych ulegających biodegradacji wytworzonych w 1995 r.</w:t>
      </w:r>
    </w:p>
    <w:p w:rsidR="002464C7" w:rsidRDefault="00FE1308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wskaźnik uwzględniający zmiany demograficzne miesz</w:t>
      </w:r>
      <w:r w:rsidR="002464C7">
        <w:rPr>
          <w:rFonts w:ascii="Times New Roman" w:hAnsi="Times New Roman" w:cs="Times New Roman"/>
          <w:sz w:val="24"/>
          <w:szCs w:val="24"/>
        </w:rPr>
        <w:t>kańców gminy wyliczony według wzoru:</w:t>
      </w:r>
    </w:p>
    <w:p w:rsidR="002464C7" w:rsidRPr="00D2501B" w:rsidRDefault="002464C7" w:rsidP="00EC4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501B">
        <w:rPr>
          <w:rFonts w:ascii="Times New Roman" w:hAnsi="Times New Roman" w:cs="Times New Roman"/>
          <w:b/>
          <w:sz w:val="24"/>
          <w:szCs w:val="24"/>
        </w:rPr>
        <w:t>D=Lr</w:t>
      </w:r>
      <w:proofErr w:type="spellEnd"/>
      <w:r w:rsidR="00D2501B">
        <w:rPr>
          <w:rFonts w:ascii="Times New Roman" w:hAnsi="Times New Roman" w:cs="Times New Roman"/>
          <w:b/>
          <w:sz w:val="24"/>
          <w:szCs w:val="24"/>
        </w:rPr>
        <w:t>/</w:t>
      </w:r>
      <w:r w:rsidRPr="00D2501B">
        <w:rPr>
          <w:rFonts w:ascii="Times New Roman" w:hAnsi="Times New Roman" w:cs="Times New Roman"/>
          <w:b/>
          <w:sz w:val="24"/>
          <w:szCs w:val="24"/>
        </w:rPr>
        <w:t>L1995</w:t>
      </w:r>
    </w:p>
    <w:p w:rsidR="002464C7" w:rsidRDefault="00C3637E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= 4728</w:t>
      </w:r>
      <w:r w:rsidR="00D2501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4949=0,955</w:t>
      </w:r>
    </w:p>
    <w:p w:rsidR="002464C7" w:rsidRPr="002464C7" w:rsidRDefault="002464C7" w:rsidP="00EC43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C7">
        <w:rPr>
          <w:rFonts w:ascii="Times New Roman" w:hAnsi="Times New Roman" w:cs="Times New Roman"/>
          <w:b/>
          <w:sz w:val="24"/>
          <w:szCs w:val="24"/>
        </w:rPr>
        <w:t>Gdzie:</w:t>
      </w:r>
    </w:p>
    <w:p w:rsidR="002464C7" w:rsidRDefault="002464C7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Lr- liczba mieszkańców na obszarze gminy w danym roku, zgodnie z danymi pochodzącymi z rejestru mieszkańców</w:t>
      </w:r>
    </w:p>
    <w:p w:rsidR="002464C7" w:rsidRDefault="002464C7" w:rsidP="00EC43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L1995 – liczba mieszkańców na obszarze gminy według danych Głównego Urzędu Statystycznego w 1995 r.</w:t>
      </w:r>
    </w:p>
    <w:p w:rsidR="0006376A" w:rsidRDefault="0006376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5FD" w:rsidRDefault="00DC35FD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22D">
        <w:rPr>
          <w:rFonts w:ascii="Times New Roman" w:hAnsi="Times New Roman" w:cs="Times New Roman"/>
          <w:b/>
          <w:sz w:val="24"/>
          <w:szCs w:val="24"/>
        </w:rPr>
        <w:t>Poziom recyklingu i przygotowania do ponownego użycia papieru, metali, tworzyw sztucznych i szkła</w:t>
      </w:r>
    </w:p>
    <w:p w:rsidR="00787F15" w:rsidRPr="003A122D" w:rsidRDefault="00787F15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A0B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Poziom recyklingu i przygotowania do ponownego użycia papieru, metali, tworzyw</w:t>
      </w:r>
      <w:r w:rsidR="003A122D"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 xml:space="preserve">sztucznych i szkła oblicza się na podstawie wzoru z Rozporządzenia Ministra Środowiska </w:t>
      </w:r>
      <w:r w:rsidR="003A122D"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z dnia </w:t>
      </w:r>
      <w:r w:rsidR="006251F3">
        <w:rPr>
          <w:rFonts w:ascii="Times New Roman" w:hAnsi="Times New Roman" w:cs="Times New Roman"/>
          <w:sz w:val="24"/>
          <w:szCs w:val="24"/>
        </w:rPr>
        <w:t>14</w:t>
      </w:r>
      <w:r w:rsidRPr="00DC35FD">
        <w:rPr>
          <w:rFonts w:ascii="Times New Roman" w:hAnsi="Times New Roman" w:cs="Times New Roman"/>
          <w:sz w:val="24"/>
          <w:szCs w:val="24"/>
        </w:rPr>
        <w:t xml:space="preserve"> </w:t>
      </w:r>
      <w:r w:rsidR="006251F3">
        <w:rPr>
          <w:rFonts w:ascii="Times New Roman" w:hAnsi="Times New Roman" w:cs="Times New Roman"/>
          <w:sz w:val="24"/>
          <w:szCs w:val="24"/>
        </w:rPr>
        <w:t>grudnia</w:t>
      </w:r>
      <w:r w:rsidRPr="00DC35FD">
        <w:rPr>
          <w:rFonts w:ascii="Times New Roman" w:hAnsi="Times New Roman" w:cs="Times New Roman"/>
          <w:sz w:val="24"/>
          <w:szCs w:val="24"/>
        </w:rPr>
        <w:t xml:space="preserve"> 201</w:t>
      </w:r>
      <w:r w:rsidR="006251F3">
        <w:rPr>
          <w:rFonts w:ascii="Times New Roman" w:hAnsi="Times New Roman" w:cs="Times New Roman"/>
          <w:sz w:val="24"/>
          <w:szCs w:val="24"/>
        </w:rPr>
        <w:t>6</w:t>
      </w:r>
      <w:r w:rsidRPr="00DC35FD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. poziomów recyklingu, przygotowania do ponownego użycia </w:t>
      </w:r>
      <w:r w:rsidR="003A122D"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>i odzysku innymi metodami niektórych frakcji odpadów komunalnych</w:t>
      </w:r>
      <w:r w:rsidR="00F65A0B">
        <w:rPr>
          <w:rFonts w:ascii="Times New Roman" w:hAnsi="Times New Roman" w:cs="Times New Roman"/>
          <w:sz w:val="24"/>
          <w:szCs w:val="24"/>
        </w:rPr>
        <w:t>.</w:t>
      </w:r>
    </w:p>
    <w:p w:rsidR="00176E3F" w:rsidRDefault="00176E3F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Obliczenia: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Ppmts=Mrpmts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x 100%/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pmts</w:t>
      </w:r>
      <w:proofErr w:type="spellEnd"/>
    </w:p>
    <w:p w:rsidR="00DC35FD" w:rsidRPr="004645AA" w:rsidRDefault="00DC35FD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5AA">
        <w:rPr>
          <w:rFonts w:ascii="Times New Roman" w:hAnsi="Times New Roman" w:cs="Times New Roman"/>
          <w:b/>
          <w:sz w:val="24"/>
          <w:szCs w:val="24"/>
        </w:rPr>
        <w:t>Gdzie: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poziom recyklingu i przygotowania do ponownego użycia papieru, metali, tworzyw sztucznych i szkła, wyrażony w %,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Mrpmts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- łączna masa odpadów papieru, metalu, tworzyw sztucznych i szkła poddanych recyklingowi i przygotowanych do ponownego użycia, pochodzących ze strumienia odpadów komunalnych z gospodarstw domowych oraz od innych wytwórców odpadów komunalnych, wyrażona w Mg, zgodnie z Rozporządzeniem do obliczeń wzięto pod uwagę odpady </w:t>
      </w:r>
      <w:r w:rsidR="003A122D">
        <w:rPr>
          <w:rFonts w:ascii="Times New Roman" w:hAnsi="Times New Roman" w:cs="Times New Roman"/>
          <w:sz w:val="24"/>
          <w:szCs w:val="24"/>
        </w:rPr>
        <w:br/>
      </w:r>
      <w:r w:rsidRPr="00DC35FD">
        <w:rPr>
          <w:rFonts w:ascii="Times New Roman" w:hAnsi="Times New Roman" w:cs="Times New Roman"/>
          <w:sz w:val="24"/>
          <w:szCs w:val="24"/>
        </w:rPr>
        <w:t xml:space="preserve">o kodach:15 01 01,15 01 02, 15 01 04, 15 01 06, 15 01 07, 20 01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, 20 01 02, 20 01 39, 20 01 40.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– łączna masa wytworzonych odpadów papieru, metalu, tworzyw sztucznych i szkła, pochodzących ze strumienia odpadów komunalnych, wyrażona w Mg, obliczana na podstawie</w:t>
      </w:r>
      <w:r w:rsidR="00176E3F"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wzoru:(w przypadku gmin)</w:t>
      </w:r>
    </w:p>
    <w:p w:rsidR="00DC35FD" w:rsidRPr="005D1816" w:rsidRDefault="00DC35FD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lastRenderedPageBreak/>
        <w:t>Mwpmts</w:t>
      </w:r>
      <w:proofErr w:type="spellEnd"/>
      <w:r w:rsidRPr="005D1816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t>Lm</w:t>
      </w:r>
      <w:proofErr w:type="spellEnd"/>
      <w:r w:rsidRPr="005D1816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t>MwGUS</w:t>
      </w:r>
      <w:proofErr w:type="spellEnd"/>
      <w:r w:rsidRPr="005D1816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t>Umpmts</w:t>
      </w:r>
      <w:proofErr w:type="spellEnd"/>
    </w:p>
    <w:p w:rsidR="00DC35FD" w:rsidRPr="004645AA" w:rsidRDefault="00DC35FD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45AA">
        <w:rPr>
          <w:rFonts w:ascii="Times New Roman" w:hAnsi="Times New Roman" w:cs="Times New Roman"/>
          <w:b/>
          <w:sz w:val="24"/>
          <w:szCs w:val="24"/>
        </w:rPr>
        <w:t>gdzie: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Lm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- liczba mieszkańców gminy –</w:t>
      </w:r>
      <w:r w:rsidR="003A122D">
        <w:rPr>
          <w:rFonts w:ascii="Times New Roman" w:hAnsi="Times New Roman" w:cs="Times New Roman"/>
          <w:sz w:val="24"/>
          <w:szCs w:val="24"/>
        </w:rPr>
        <w:t xml:space="preserve"> </w:t>
      </w:r>
      <w:r w:rsidR="00546477">
        <w:rPr>
          <w:rFonts w:ascii="Times New Roman" w:hAnsi="Times New Roman" w:cs="Times New Roman"/>
          <w:sz w:val="24"/>
          <w:szCs w:val="24"/>
        </w:rPr>
        <w:t>4</w:t>
      </w:r>
      <w:r w:rsidR="00672583">
        <w:rPr>
          <w:rFonts w:ascii="Times New Roman" w:hAnsi="Times New Roman" w:cs="Times New Roman"/>
          <w:sz w:val="24"/>
          <w:szCs w:val="24"/>
        </w:rPr>
        <w:t>728</w:t>
      </w:r>
      <w:r w:rsidRPr="00DC35FD">
        <w:rPr>
          <w:rFonts w:ascii="Times New Roman" w:hAnsi="Times New Roman" w:cs="Times New Roman"/>
          <w:sz w:val="24"/>
          <w:szCs w:val="24"/>
        </w:rPr>
        <w:t xml:space="preserve"> osoby – stan na dzień 31.12.20</w:t>
      </w:r>
      <w:r w:rsidR="00546477">
        <w:rPr>
          <w:rFonts w:ascii="Times New Roman" w:hAnsi="Times New Roman" w:cs="Times New Roman"/>
          <w:sz w:val="24"/>
          <w:szCs w:val="24"/>
        </w:rPr>
        <w:t>1</w:t>
      </w:r>
      <w:r w:rsidR="00AF0512">
        <w:rPr>
          <w:rFonts w:ascii="Times New Roman" w:hAnsi="Times New Roman" w:cs="Times New Roman"/>
          <w:sz w:val="24"/>
          <w:szCs w:val="24"/>
        </w:rPr>
        <w:t>8</w:t>
      </w:r>
      <w:r w:rsidRPr="00DC35FD">
        <w:rPr>
          <w:rFonts w:ascii="Times New Roman" w:hAnsi="Times New Roman" w:cs="Times New Roman"/>
          <w:sz w:val="24"/>
          <w:szCs w:val="24"/>
        </w:rPr>
        <w:t>rok według E</w:t>
      </w:r>
      <w:r w:rsidR="003A122D">
        <w:rPr>
          <w:rFonts w:ascii="Times New Roman" w:hAnsi="Times New Roman" w:cs="Times New Roman"/>
          <w:sz w:val="24"/>
          <w:szCs w:val="24"/>
        </w:rPr>
        <w:t xml:space="preserve">widencji Ludności Urzędu Gminy </w:t>
      </w:r>
      <w:r w:rsidR="00176E3F">
        <w:rPr>
          <w:rFonts w:ascii="Times New Roman" w:hAnsi="Times New Roman" w:cs="Times New Roman"/>
          <w:sz w:val="24"/>
          <w:szCs w:val="24"/>
        </w:rPr>
        <w:t>Mniszków.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MwGUS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- masa wytworzonych odpadów komunalnych przez jednego mieszkańca na terenie województwa – 0,</w:t>
      </w:r>
      <w:r w:rsidR="00546477">
        <w:rPr>
          <w:rFonts w:ascii="Times New Roman" w:hAnsi="Times New Roman" w:cs="Times New Roman"/>
          <w:sz w:val="24"/>
          <w:szCs w:val="24"/>
        </w:rPr>
        <w:t>2</w:t>
      </w:r>
      <w:r w:rsidR="00672583">
        <w:rPr>
          <w:rFonts w:ascii="Times New Roman" w:hAnsi="Times New Roman" w:cs="Times New Roman"/>
          <w:sz w:val="24"/>
          <w:szCs w:val="24"/>
        </w:rPr>
        <w:t>85</w:t>
      </w:r>
      <w:r w:rsidRPr="00DC35FD">
        <w:rPr>
          <w:rFonts w:ascii="Times New Roman" w:hAnsi="Times New Roman" w:cs="Times New Roman"/>
          <w:sz w:val="24"/>
          <w:szCs w:val="24"/>
        </w:rPr>
        <w:t xml:space="preserve"> Mg/osobę </w:t>
      </w:r>
      <w:proofErr w:type="spellStart"/>
      <w:r w:rsidRPr="00DC35FD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>. danych GUS,</w:t>
      </w:r>
    </w:p>
    <w:p w:rsidR="00DC35FD" w:rsidRPr="00DC35FD" w:rsidRDefault="003A122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Umpmts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5FD" w:rsidRPr="00DC35FD">
        <w:rPr>
          <w:rFonts w:ascii="Times New Roman" w:hAnsi="Times New Roman" w:cs="Times New Roman"/>
          <w:sz w:val="24"/>
          <w:szCs w:val="24"/>
        </w:rPr>
        <w:t>– udział łączny odpadów papieru, metali, tworzyw sztucznych i szkła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5FD" w:rsidRPr="00DC35FD">
        <w:rPr>
          <w:rFonts w:ascii="Times New Roman" w:hAnsi="Times New Roman" w:cs="Times New Roman"/>
          <w:sz w:val="24"/>
          <w:szCs w:val="24"/>
        </w:rPr>
        <w:t xml:space="preserve">w składzie morfologicznym odpadów komunalnych - wg Krajowego Planu Gospodarki </w:t>
      </w:r>
      <w:r w:rsidR="00493541">
        <w:rPr>
          <w:rFonts w:ascii="Times New Roman" w:hAnsi="Times New Roman" w:cs="Times New Roman"/>
          <w:sz w:val="24"/>
          <w:szCs w:val="24"/>
        </w:rPr>
        <w:t xml:space="preserve">Odpadami wynoszący dla wsi– 0,318 </w:t>
      </w:r>
      <w:r w:rsidR="00DC35FD" w:rsidRPr="00DC35FD">
        <w:rPr>
          <w:rFonts w:ascii="Times New Roman" w:hAnsi="Times New Roman" w:cs="Times New Roman"/>
          <w:sz w:val="24"/>
          <w:szCs w:val="24"/>
        </w:rPr>
        <w:t>%)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Dane: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Mrpmts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 = </w:t>
      </w:r>
      <w:r w:rsidR="00A949E6">
        <w:rPr>
          <w:rFonts w:ascii="Times New Roman" w:hAnsi="Times New Roman" w:cs="Times New Roman"/>
          <w:sz w:val="24"/>
          <w:szCs w:val="24"/>
        </w:rPr>
        <w:t>156,379</w:t>
      </w:r>
      <w:r w:rsidRPr="00DC35FD"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Obliczenia:</w:t>
      </w:r>
    </w:p>
    <w:p w:rsidR="00DC35FD" w:rsidRPr="00133844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3844">
        <w:rPr>
          <w:rFonts w:ascii="Times New Roman" w:hAnsi="Times New Roman" w:cs="Times New Roman"/>
          <w:sz w:val="24"/>
          <w:szCs w:val="24"/>
        </w:rPr>
        <w:t>Mwpmts</w:t>
      </w:r>
      <w:proofErr w:type="spellEnd"/>
      <w:r w:rsidRPr="00133844">
        <w:rPr>
          <w:rFonts w:ascii="Times New Roman" w:hAnsi="Times New Roman" w:cs="Times New Roman"/>
          <w:sz w:val="24"/>
          <w:szCs w:val="24"/>
        </w:rPr>
        <w:t xml:space="preserve"> = </w:t>
      </w:r>
      <w:r w:rsidR="008C7252">
        <w:rPr>
          <w:rFonts w:ascii="Times New Roman" w:hAnsi="Times New Roman" w:cs="Times New Roman"/>
          <w:sz w:val="24"/>
          <w:szCs w:val="24"/>
        </w:rPr>
        <w:t>4</w:t>
      </w:r>
      <w:r w:rsidR="00A949E6">
        <w:rPr>
          <w:rFonts w:ascii="Times New Roman" w:hAnsi="Times New Roman" w:cs="Times New Roman"/>
          <w:sz w:val="24"/>
          <w:szCs w:val="24"/>
        </w:rPr>
        <w:t>728</w:t>
      </w:r>
      <w:r w:rsidRPr="00133844">
        <w:rPr>
          <w:rFonts w:ascii="Times New Roman" w:hAnsi="Times New Roman" w:cs="Times New Roman"/>
          <w:sz w:val="24"/>
          <w:szCs w:val="24"/>
        </w:rPr>
        <w:t xml:space="preserve"> x 0,</w:t>
      </w:r>
      <w:r w:rsidR="008C7252">
        <w:rPr>
          <w:rFonts w:ascii="Times New Roman" w:hAnsi="Times New Roman" w:cs="Times New Roman"/>
          <w:sz w:val="24"/>
          <w:szCs w:val="24"/>
        </w:rPr>
        <w:t>2</w:t>
      </w:r>
      <w:r w:rsidR="00A949E6">
        <w:rPr>
          <w:rFonts w:ascii="Times New Roman" w:hAnsi="Times New Roman" w:cs="Times New Roman"/>
          <w:sz w:val="24"/>
          <w:szCs w:val="24"/>
        </w:rPr>
        <w:t>85</w:t>
      </w:r>
      <w:r w:rsidR="008C7252">
        <w:rPr>
          <w:rFonts w:ascii="Times New Roman" w:hAnsi="Times New Roman" w:cs="Times New Roman"/>
          <w:sz w:val="24"/>
          <w:szCs w:val="24"/>
        </w:rPr>
        <w:t xml:space="preserve"> x 0,318</w:t>
      </w:r>
      <w:r w:rsidRPr="00133844">
        <w:rPr>
          <w:rFonts w:ascii="Times New Roman" w:hAnsi="Times New Roman" w:cs="Times New Roman"/>
          <w:sz w:val="24"/>
          <w:szCs w:val="24"/>
        </w:rPr>
        <w:t xml:space="preserve">% = </w:t>
      </w:r>
      <w:r w:rsidR="00A949E6">
        <w:rPr>
          <w:rFonts w:ascii="Times New Roman" w:hAnsi="Times New Roman" w:cs="Times New Roman"/>
          <w:sz w:val="24"/>
          <w:szCs w:val="24"/>
        </w:rPr>
        <w:t>428,50</w:t>
      </w:r>
      <w:r w:rsidRPr="00133844">
        <w:rPr>
          <w:rFonts w:ascii="Times New Roman" w:hAnsi="Times New Roman" w:cs="Times New Roman"/>
          <w:sz w:val="24"/>
          <w:szCs w:val="24"/>
        </w:rPr>
        <w:t>Mg</w:t>
      </w:r>
    </w:p>
    <w:p w:rsidR="00DC35FD" w:rsidRPr="009D6281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D6281">
        <w:rPr>
          <w:rFonts w:ascii="Times New Roman" w:hAnsi="Times New Roman" w:cs="Times New Roman"/>
          <w:sz w:val="24"/>
          <w:szCs w:val="24"/>
        </w:rPr>
        <w:t>Ppmts</w:t>
      </w:r>
      <w:proofErr w:type="spellEnd"/>
      <w:r w:rsidRPr="009D6281">
        <w:rPr>
          <w:rFonts w:ascii="Times New Roman" w:hAnsi="Times New Roman" w:cs="Times New Roman"/>
          <w:sz w:val="24"/>
          <w:szCs w:val="24"/>
        </w:rPr>
        <w:t xml:space="preserve">= </w:t>
      </w:r>
      <w:r w:rsidR="005C7F66">
        <w:rPr>
          <w:rFonts w:ascii="Times New Roman" w:hAnsi="Times New Roman" w:cs="Times New Roman"/>
          <w:sz w:val="24"/>
          <w:szCs w:val="24"/>
        </w:rPr>
        <w:t>156,379</w:t>
      </w:r>
      <w:r w:rsidRPr="009D6281">
        <w:rPr>
          <w:rFonts w:ascii="Times New Roman" w:hAnsi="Times New Roman" w:cs="Times New Roman"/>
          <w:sz w:val="24"/>
          <w:szCs w:val="24"/>
        </w:rPr>
        <w:t xml:space="preserve"> x 100/ </w:t>
      </w:r>
      <w:r w:rsidR="005C7F66">
        <w:rPr>
          <w:rFonts w:ascii="Times New Roman" w:hAnsi="Times New Roman" w:cs="Times New Roman"/>
          <w:sz w:val="24"/>
          <w:szCs w:val="24"/>
        </w:rPr>
        <w:t>428,50</w:t>
      </w:r>
      <w:r w:rsidRPr="009D6281">
        <w:rPr>
          <w:rFonts w:ascii="Times New Roman" w:hAnsi="Times New Roman" w:cs="Times New Roman"/>
          <w:sz w:val="24"/>
          <w:szCs w:val="24"/>
        </w:rPr>
        <w:t xml:space="preserve">= </w:t>
      </w:r>
      <w:r w:rsidR="005C7F66">
        <w:rPr>
          <w:rFonts w:ascii="Times New Roman" w:hAnsi="Times New Roman" w:cs="Times New Roman"/>
          <w:sz w:val="24"/>
          <w:szCs w:val="24"/>
        </w:rPr>
        <w:t>36,49</w:t>
      </w:r>
      <w:r w:rsidR="009D6281" w:rsidRPr="009D6281">
        <w:rPr>
          <w:rFonts w:ascii="Times New Roman" w:hAnsi="Times New Roman" w:cs="Times New Roman"/>
          <w:sz w:val="24"/>
          <w:szCs w:val="24"/>
        </w:rPr>
        <w:t xml:space="preserve"> </w:t>
      </w:r>
      <w:r w:rsidR="003A122D" w:rsidRPr="009D6281">
        <w:rPr>
          <w:rFonts w:ascii="Times New Roman" w:hAnsi="Times New Roman" w:cs="Times New Roman"/>
          <w:sz w:val="24"/>
          <w:szCs w:val="24"/>
        </w:rPr>
        <w:t>%</w:t>
      </w:r>
    </w:p>
    <w:p w:rsidR="00DC35FD" w:rsidRP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C35FD">
        <w:rPr>
          <w:rFonts w:ascii="Times New Roman" w:hAnsi="Times New Roman" w:cs="Times New Roman"/>
          <w:sz w:val="24"/>
          <w:szCs w:val="24"/>
        </w:rPr>
        <w:t>Ppmts</w:t>
      </w:r>
      <w:proofErr w:type="spellEnd"/>
      <w:r w:rsidRPr="00DC35FD">
        <w:rPr>
          <w:rFonts w:ascii="Times New Roman" w:hAnsi="Times New Roman" w:cs="Times New Roman"/>
          <w:sz w:val="24"/>
          <w:szCs w:val="24"/>
        </w:rPr>
        <w:t xml:space="preserve">= </w:t>
      </w:r>
      <w:r w:rsidR="005C7F66">
        <w:rPr>
          <w:rFonts w:ascii="Times New Roman" w:hAnsi="Times New Roman" w:cs="Times New Roman"/>
          <w:sz w:val="24"/>
          <w:szCs w:val="24"/>
        </w:rPr>
        <w:t>36,49</w:t>
      </w:r>
      <w:r w:rsidR="009D6281">
        <w:rPr>
          <w:rFonts w:ascii="Times New Roman" w:hAnsi="Times New Roman" w:cs="Times New Roman"/>
          <w:sz w:val="24"/>
          <w:szCs w:val="24"/>
        </w:rPr>
        <w:t xml:space="preserve"> </w:t>
      </w:r>
      <w:r w:rsidRPr="00DC35FD">
        <w:rPr>
          <w:rFonts w:ascii="Times New Roman" w:hAnsi="Times New Roman" w:cs="Times New Roman"/>
          <w:sz w:val="24"/>
          <w:szCs w:val="24"/>
        </w:rPr>
        <w:t>%</w:t>
      </w:r>
    </w:p>
    <w:p w:rsidR="00DC35FD" w:rsidRDefault="00DC35FD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5FD">
        <w:rPr>
          <w:rFonts w:ascii="Times New Roman" w:hAnsi="Times New Roman" w:cs="Times New Roman"/>
          <w:sz w:val="24"/>
          <w:szCs w:val="24"/>
        </w:rPr>
        <w:t>Osiągnięty za rok 201</w:t>
      </w:r>
      <w:r w:rsidR="00F749D8">
        <w:rPr>
          <w:rFonts w:ascii="Times New Roman" w:hAnsi="Times New Roman" w:cs="Times New Roman"/>
          <w:sz w:val="24"/>
          <w:szCs w:val="24"/>
        </w:rPr>
        <w:t>8</w:t>
      </w:r>
      <w:r w:rsidRPr="00DC35FD">
        <w:rPr>
          <w:rFonts w:ascii="Times New Roman" w:hAnsi="Times New Roman" w:cs="Times New Roman"/>
          <w:sz w:val="24"/>
          <w:szCs w:val="24"/>
        </w:rPr>
        <w:t xml:space="preserve"> poziom recyklingu i przygotowania do ponownego użycia odpadów zbieranych w sposób selektywny, tj.: papieru, metali, tworzyw sztucznych i szkła, wyniósł zgodnie z ww. obliczeniami </w:t>
      </w:r>
      <w:r w:rsidR="0018437D">
        <w:rPr>
          <w:rFonts w:ascii="Times New Roman" w:hAnsi="Times New Roman" w:cs="Times New Roman"/>
          <w:sz w:val="24"/>
          <w:szCs w:val="24"/>
        </w:rPr>
        <w:t>36,49</w:t>
      </w:r>
      <w:r w:rsidRPr="00DC35F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80A34" w:rsidRDefault="00880A34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został osiągnięty.</w:t>
      </w:r>
    </w:p>
    <w:p w:rsidR="008A4C27" w:rsidRPr="00DC35FD" w:rsidRDefault="004F1D96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w</w:t>
      </w:r>
      <w:r w:rsidR="005C62A6">
        <w:rPr>
          <w:rFonts w:ascii="Times New Roman" w:hAnsi="Times New Roman" w:cs="Times New Roman"/>
          <w:sz w:val="24"/>
          <w:szCs w:val="24"/>
        </w:rPr>
        <w:t xml:space="preserve"> 201</w:t>
      </w:r>
      <w:r w:rsidR="00E062AF">
        <w:rPr>
          <w:rFonts w:ascii="Times New Roman" w:hAnsi="Times New Roman" w:cs="Times New Roman"/>
          <w:sz w:val="24"/>
          <w:szCs w:val="24"/>
        </w:rPr>
        <w:t>8</w:t>
      </w:r>
      <w:r w:rsidR="005C62A6">
        <w:rPr>
          <w:rFonts w:ascii="Times New Roman" w:hAnsi="Times New Roman" w:cs="Times New Roman"/>
          <w:sz w:val="24"/>
          <w:szCs w:val="24"/>
        </w:rPr>
        <w:t xml:space="preserve"> roku  poziom odzysku tych frakcji surowc</w:t>
      </w:r>
      <w:r w:rsidR="00FD676D">
        <w:rPr>
          <w:rFonts w:ascii="Times New Roman" w:hAnsi="Times New Roman" w:cs="Times New Roman"/>
          <w:sz w:val="24"/>
          <w:szCs w:val="24"/>
        </w:rPr>
        <w:t xml:space="preserve">owych wynosi </w:t>
      </w:r>
      <w:r w:rsidR="0018437D">
        <w:rPr>
          <w:rFonts w:ascii="Times New Roman" w:hAnsi="Times New Roman" w:cs="Times New Roman"/>
          <w:sz w:val="24"/>
          <w:szCs w:val="24"/>
        </w:rPr>
        <w:t>3</w:t>
      </w:r>
      <w:r w:rsidR="00845B0C">
        <w:rPr>
          <w:rFonts w:ascii="Times New Roman" w:hAnsi="Times New Roman" w:cs="Times New Roman"/>
          <w:sz w:val="24"/>
          <w:szCs w:val="24"/>
        </w:rPr>
        <w:t>0</w:t>
      </w:r>
      <w:r w:rsidR="005C62A6">
        <w:rPr>
          <w:rFonts w:ascii="Times New Roman" w:hAnsi="Times New Roman" w:cs="Times New Roman"/>
          <w:sz w:val="24"/>
          <w:szCs w:val="24"/>
        </w:rPr>
        <w:t>%.</w:t>
      </w:r>
    </w:p>
    <w:p w:rsidR="00DC35FD" w:rsidRDefault="00DC35FD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22D">
        <w:rPr>
          <w:rFonts w:ascii="Times New Roman" w:hAnsi="Times New Roman" w:cs="Times New Roman"/>
          <w:b/>
          <w:sz w:val="24"/>
          <w:szCs w:val="24"/>
        </w:rPr>
        <w:t>Poziom recyklingu, przygotowania do ponownego użycia i odzysku innymi metodami niż niebezpieczne odpadów budowlanych i rozbiórkowych</w:t>
      </w:r>
    </w:p>
    <w:p w:rsidR="008A4C27" w:rsidRPr="003A122D" w:rsidRDefault="008A4C27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3844" w:rsidRDefault="00787F15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 się na podstawie wzoru:</w:t>
      </w:r>
    </w:p>
    <w:p w:rsidR="00787F15" w:rsidRPr="005D1816" w:rsidRDefault="00787F15" w:rsidP="004605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t>Pbr</w:t>
      </w:r>
      <w:proofErr w:type="spellEnd"/>
      <w:r w:rsidRPr="005D1816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t>Mrbr</w:t>
      </w:r>
      <w:proofErr w:type="spellEnd"/>
      <w:r w:rsidRPr="005D1816">
        <w:rPr>
          <w:rFonts w:ascii="Times New Roman" w:hAnsi="Times New Roman" w:cs="Times New Roman"/>
          <w:b/>
          <w:sz w:val="24"/>
          <w:szCs w:val="24"/>
        </w:rPr>
        <w:t xml:space="preserve"> x 100% / </w:t>
      </w:r>
      <w:proofErr w:type="spellStart"/>
      <w:r w:rsidRPr="005D1816">
        <w:rPr>
          <w:rFonts w:ascii="Times New Roman" w:hAnsi="Times New Roman" w:cs="Times New Roman"/>
          <w:b/>
          <w:sz w:val="24"/>
          <w:szCs w:val="24"/>
        </w:rPr>
        <w:t>Mwbr</w:t>
      </w:r>
      <w:proofErr w:type="spellEnd"/>
    </w:p>
    <w:p w:rsidR="00787F15" w:rsidRDefault="00787F15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poziom recyklingu przygotowania do ponownego użycia i odzysku innymi metodami niż niebezpieczne odpadów budowlanych i rozbiórkowych wyrażonych w %.</w:t>
      </w:r>
    </w:p>
    <w:p w:rsidR="00133844" w:rsidRDefault="00787F15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łączna masa innych niż niebezpieczne odpadów budowlanych i rozbiórkowych</w:t>
      </w:r>
      <w:r w:rsidR="00CF3F13">
        <w:rPr>
          <w:rFonts w:ascii="Times New Roman" w:hAnsi="Times New Roman" w:cs="Times New Roman"/>
          <w:sz w:val="24"/>
          <w:szCs w:val="24"/>
        </w:rPr>
        <w:t>.</w:t>
      </w:r>
    </w:p>
    <w:p w:rsidR="00CF3F13" w:rsidRDefault="00CF3F13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łączna masa innych niż niebezpieczne odpadów budowlanych i rozbiórkowych.</w:t>
      </w:r>
    </w:p>
    <w:p w:rsidR="00CF3F13" w:rsidRDefault="00546477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BC7BD3">
        <w:rPr>
          <w:rFonts w:ascii="Times New Roman" w:hAnsi="Times New Roman" w:cs="Times New Roman"/>
          <w:sz w:val="24"/>
          <w:szCs w:val="24"/>
        </w:rPr>
        <w:t>18,700</w:t>
      </w:r>
      <w:r>
        <w:rPr>
          <w:rFonts w:ascii="Times New Roman" w:hAnsi="Times New Roman" w:cs="Times New Roman"/>
          <w:sz w:val="24"/>
          <w:szCs w:val="24"/>
        </w:rPr>
        <w:t xml:space="preserve"> x 100% / </w:t>
      </w:r>
      <w:r w:rsidR="00BC7BD3">
        <w:rPr>
          <w:rFonts w:ascii="Times New Roman" w:hAnsi="Times New Roman" w:cs="Times New Roman"/>
          <w:sz w:val="24"/>
          <w:szCs w:val="24"/>
        </w:rPr>
        <w:t>18,700</w:t>
      </w:r>
      <w:r w:rsidR="00CF3F13">
        <w:rPr>
          <w:rFonts w:ascii="Times New Roman" w:hAnsi="Times New Roman" w:cs="Times New Roman"/>
          <w:sz w:val="24"/>
          <w:szCs w:val="24"/>
        </w:rPr>
        <w:t xml:space="preserve"> = 100%</w:t>
      </w:r>
    </w:p>
    <w:p w:rsidR="00CF3F13" w:rsidRDefault="00CF3F13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został osiągnięty.</w:t>
      </w:r>
    </w:p>
    <w:p w:rsidR="008D067A" w:rsidRDefault="008D067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67A" w:rsidRDefault="008D067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67A" w:rsidRDefault="008D067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67A" w:rsidRDefault="008D067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67A" w:rsidRDefault="008D067A" w:rsidP="004605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67A" w:rsidRPr="00B920DA" w:rsidRDefault="008D067A" w:rsidP="004605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Opracowała: Agnieszka Łącka – Inspektor ds. gospodarki odpadami komunalnymi.</w:t>
      </w:r>
    </w:p>
    <w:sectPr w:rsidR="008D067A" w:rsidRPr="00B920DA" w:rsidSect="00917EF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82" w:rsidRDefault="00DC2B82" w:rsidP="00917EF3">
      <w:pPr>
        <w:spacing w:after="0" w:line="240" w:lineRule="auto"/>
      </w:pPr>
      <w:r>
        <w:separator/>
      </w:r>
    </w:p>
  </w:endnote>
  <w:endnote w:type="continuationSeparator" w:id="0">
    <w:p w:rsidR="00DC2B82" w:rsidRDefault="00DC2B82" w:rsidP="0091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82" w:rsidRDefault="00DC2B82" w:rsidP="00917EF3">
      <w:pPr>
        <w:spacing w:after="0" w:line="240" w:lineRule="auto"/>
      </w:pPr>
      <w:r>
        <w:separator/>
      </w:r>
    </w:p>
  </w:footnote>
  <w:footnote w:type="continuationSeparator" w:id="0">
    <w:p w:rsidR="00DC2B82" w:rsidRDefault="00DC2B82" w:rsidP="0091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78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E1308" w:rsidRDefault="008532D2">
        <w:pPr>
          <w:pStyle w:val="Nagwek"/>
          <w:jc w:val="right"/>
        </w:pPr>
        <w:r w:rsidRPr="00917EF3">
          <w:rPr>
            <w:rFonts w:ascii="Times New Roman" w:hAnsi="Times New Roman" w:cs="Times New Roman"/>
          </w:rPr>
          <w:fldChar w:fldCharType="begin"/>
        </w:r>
        <w:r w:rsidR="00FE1308" w:rsidRPr="00917EF3">
          <w:rPr>
            <w:rFonts w:ascii="Times New Roman" w:hAnsi="Times New Roman" w:cs="Times New Roman"/>
          </w:rPr>
          <w:instrText xml:space="preserve"> PAGE   \* MERGEFORMAT </w:instrText>
        </w:r>
        <w:r w:rsidRPr="00917EF3">
          <w:rPr>
            <w:rFonts w:ascii="Times New Roman" w:hAnsi="Times New Roman" w:cs="Times New Roman"/>
          </w:rPr>
          <w:fldChar w:fldCharType="separate"/>
        </w:r>
        <w:r w:rsidR="00DF2390">
          <w:rPr>
            <w:rFonts w:ascii="Times New Roman" w:hAnsi="Times New Roman" w:cs="Times New Roman"/>
            <w:noProof/>
          </w:rPr>
          <w:t>2</w:t>
        </w:r>
        <w:r w:rsidRPr="00917EF3">
          <w:rPr>
            <w:rFonts w:ascii="Times New Roman" w:hAnsi="Times New Roman" w:cs="Times New Roman"/>
          </w:rPr>
          <w:fldChar w:fldCharType="end"/>
        </w:r>
      </w:p>
    </w:sdtContent>
  </w:sdt>
  <w:p w:rsidR="00FE1308" w:rsidRDefault="00FE13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AC9"/>
    <w:multiLevelType w:val="hybridMultilevel"/>
    <w:tmpl w:val="C7C0C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3EE6"/>
    <w:multiLevelType w:val="hybridMultilevel"/>
    <w:tmpl w:val="F644192A"/>
    <w:lvl w:ilvl="0" w:tplc="414A07A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C367B"/>
    <w:multiLevelType w:val="hybridMultilevel"/>
    <w:tmpl w:val="B088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0DC4"/>
    <w:multiLevelType w:val="hybridMultilevel"/>
    <w:tmpl w:val="B7D26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37AE"/>
    <w:multiLevelType w:val="hybridMultilevel"/>
    <w:tmpl w:val="4A5C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B743A"/>
    <w:multiLevelType w:val="hybridMultilevel"/>
    <w:tmpl w:val="6102E63E"/>
    <w:lvl w:ilvl="0" w:tplc="EA80C3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1B7AA0"/>
    <w:multiLevelType w:val="hybridMultilevel"/>
    <w:tmpl w:val="3718118E"/>
    <w:lvl w:ilvl="0" w:tplc="EA80C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08B"/>
    <w:rsid w:val="00001280"/>
    <w:rsid w:val="000060FF"/>
    <w:rsid w:val="00006570"/>
    <w:rsid w:val="00010F1D"/>
    <w:rsid w:val="00013A70"/>
    <w:rsid w:val="00016D92"/>
    <w:rsid w:val="0003262C"/>
    <w:rsid w:val="0003412B"/>
    <w:rsid w:val="00034936"/>
    <w:rsid w:val="000376E8"/>
    <w:rsid w:val="00047FAF"/>
    <w:rsid w:val="0006376A"/>
    <w:rsid w:val="00074823"/>
    <w:rsid w:val="0007626D"/>
    <w:rsid w:val="000855CA"/>
    <w:rsid w:val="0009002F"/>
    <w:rsid w:val="000938E4"/>
    <w:rsid w:val="00096A53"/>
    <w:rsid w:val="000B56AB"/>
    <w:rsid w:val="000C6BF3"/>
    <w:rsid w:val="000E1941"/>
    <w:rsid w:val="000E4E70"/>
    <w:rsid w:val="000E6A43"/>
    <w:rsid w:val="000F4962"/>
    <w:rsid w:val="00106A12"/>
    <w:rsid w:val="00110289"/>
    <w:rsid w:val="0011199C"/>
    <w:rsid w:val="00113EF2"/>
    <w:rsid w:val="00127F08"/>
    <w:rsid w:val="00133844"/>
    <w:rsid w:val="00137545"/>
    <w:rsid w:val="00146B98"/>
    <w:rsid w:val="00152EB2"/>
    <w:rsid w:val="001576C8"/>
    <w:rsid w:val="00162923"/>
    <w:rsid w:val="00171266"/>
    <w:rsid w:val="00176E3F"/>
    <w:rsid w:val="001773DA"/>
    <w:rsid w:val="0018036B"/>
    <w:rsid w:val="00181C00"/>
    <w:rsid w:val="0018437D"/>
    <w:rsid w:val="0018481F"/>
    <w:rsid w:val="00193192"/>
    <w:rsid w:val="00196E05"/>
    <w:rsid w:val="001A0964"/>
    <w:rsid w:val="001A1BC2"/>
    <w:rsid w:val="001A34D9"/>
    <w:rsid w:val="001B094D"/>
    <w:rsid w:val="001B32EC"/>
    <w:rsid w:val="001C32F3"/>
    <w:rsid w:val="001C7BF9"/>
    <w:rsid w:val="001E2DE2"/>
    <w:rsid w:val="001E405C"/>
    <w:rsid w:val="001E5625"/>
    <w:rsid w:val="001E70C8"/>
    <w:rsid w:val="001F1A26"/>
    <w:rsid w:val="001F6C2C"/>
    <w:rsid w:val="002020B9"/>
    <w:rsid w:val="002035B4"/>
    <w:rsid w:val="00207AEE"/>
    <w:rsid w:val="00210937"/>
    <w:rsid w:val="002249F0"/>
    <w:rsid w:val="00224E48"/>
    <w:rsid w:val="00233A1A"/>
    <w:rsid w:val="00244473"/>
    <w:rsid w:val="002464C7"/>
    <w:rsid w:val="00251C11"/>
    <w:rsid w:val="0025505D"/>
    <w:rsid w:val="00260A8C"/>
    <w:rsid w:val="00263420"/>
    <w:rsid w:val="00272B26"/>
    <w:rsid w:val="0027372A"/>
    <w:rsid w:val="00282C21"/>
    <w:rsid w:val="00287983"/>
    <w:rsid w:val="00292DB1"/>
    <w:rsid w:val="00295FE9"/>
    <w:rsid w:val="002A2245"/>
    <w:rsid w:val="002B4938"/>
    <w:rsid w:val="002C0E97"/>
    <w:rsid w:val="002C5680"/>
    <w:rsid w:val="002D1BC3"/>
    <w:rsid w:val="00302F3C"/>
    <w:rsid w:val="00320F7A"/>
    <w:rsid w:val="0033186C"/>
    <w:rsid w:val="00337E1F"/>
    <w:rsid w:val="0034158B"/>
    <w:rsid w:val="003448EE"/>
    <w:rsid w:val="00346D0C"/>
    <w:rsid w:val="003506C3"/>
    <w:rsid w:val="00355DC5"/>
    <w:rsid w:val="00360210"/>
    <w:rsid w:val="003629E4"/>
    <w:rsid w:val="003651D4"/>
    <w:rsid w:val="003679C1"/>
    <w:rsid w:val="00381177"/>
    <w:rsid w:val="0038574A"/>
    <w:rsid w:val="003A122D"/>
    <w:rsid w:val="003A536B"/>
    <w:rsid w:val="003B33FE"/>
    <w:rsid w:val="003C3B02"/>
    <w:rsid w:val="003C608B"/>
    <w:rsid w:val="003C73F9"/>
    <w:rsid w:val="003D247C"/>
    <w:rsid w:val="003F4E9B"/>
    <w:rsid w:val="003F5C54"/>
    <w:rsid w:val="0041407D"/>
    <w:rsid w:val="0044177A"/>
    <w:rsid w:val="00441C59"/>
    <w:rsid w:val="00454A7C"/>
    <w:rsid w:val="004605F9"/>
    <w:rsid w:val="00461970"/>
    <w:rsid w:val="0046283D"/>
    <w:rsid w:val="00463726"/>
    <w:rsid w:val="004645AA"/>
    <w:rsid w:val="00465501"/>
    <w:rsid w:val="00465F90"/>
    <w:rsid w:val="00483A6F"/>
    <w:rsid w:val="00493541"/>
    <w:rsid w:val="00493C6B"/>
    <w:rsid w:val="004A4E55"/>
    <w:rsid w:val="004B4D82"/>
    <w:rsid w:val="004D4852"/>
    <w:rsid w:val="004E2E02"/>
    <w:rsid w:val="004E5317"/>
    <w:rsid w:val="004E584F"/>
    <w:rsid w:val="004F1D96"/>
    <w:rsid w:val="004F4B14"/>
    <w:rsid w:val="004F580D"/>
    <w:rsid w:val="005002FA"/>
    <w:rsid w:val="0050243D"/>
    <w:rsid w:val="005160DC"/>
    <w:rsid w:val="0052345F"/>
    <w:rsid w:val="005300CF"/>
    <w:rsid w:val="00546477"/>
    <w:rsid w:val="00547FB7"/>
    <w:rsid w:val="005579AC"/>
    <w:rsid w:val="00564F3D"/>
    <w:rsid w:val="00573658"/>
    <w:rsid w:val="00595D3A"/>
    <w:rsid w:val="005A17F5"/>
    <w:rsid w:val="005A5CA4"/>
    <w:rsid w:val="005A7A53"/>
    <w:rsid w:val="005B212F"/>
    <w:rsid w:val="005B2FAB"/>
    <w:rsid w:val="005B6955"/>
    <w:rsid w:val="005C203F"/>
    <w:rsid w:val="005C62A6"/>
    <w:rsid w:val="005C7F66"/>
    <w:rsid w:val="005D1816"/>
    <w:rsid w:val="005E3B9B"/>
    <w:rsid w:val="005E611B"/>
    <w:rsid w:val="005E6E57"/>
    <w:rsid w:val="00602474"/>
    <w:rsid w:val="006045AB"/>
    <w:rsid w:val="006251F3"/>
    <w:rsid w:val="00640D90"/>
    <w:rsid w:val="00662265"/>
    <w:rsid w:val="006707F4"/>
    <w:rsid w:val="00672583"/>
    <w:rsid w:val="00695D7F"/>
    <w:rsid w:val="006A7102"/>
    <w:rsid w:val="006C0FA6"/>
    <w:rsid w:val="006C36B0"/>
    <w:rsid w:val="006E6DB1"/>
    <w:rsid w:val="00710649"/>
    <w:rsid w:val="00715D0A"/>
    <w:rsid w:val="007302A2"/>
    <w:rsid w:val="00736DEB"/>
    <w:rsid w:val="00740C77"/>
    <w:rsid w:val="007432D7"/>
    <w:rsid w:val="00757F92"/>
    <w:rsid w:val="00767043"/>
    <w:rsid w:val="00775D3D"/>
    <w:rsid w:val="00784B2B"/>
    <w:rsid w:val="00787F15"/>
    <w:rsid w:val="0079712A"/>
    <w:rsid w:val="007A4939"/>
    <w:rsid w:val="007A7BC2"/>
    <w:rsid w:val="007B105B"/>
    <w:rsid w:val="007B17B1"/>
    <w:rsid w:val="007B2641"/>
    <w:rsid w:val="007C37FD"/>
    <w:rsid w:val="007C717D"/>
    <w:rsid w:val="007F23F2"/>
    <w:rsid w:val="007F3807"/>
    <w:rsid w:val="007F3DEC"/>
    <w:rsid w:val="007F72C9"/>
    <w:rsid w:val="0081014C"/>
    <w:rsid w:val="0081576A"/>
    <w:rsid w:val="00836C44"/>
    <w:rsid w:val="00843C1B"/>
    <w:rsid w:val="00845B0C"/>
    <w:rsid w:val="008532D2"/>
    <w:rsid w:val="00856C11"/>
    <w:rsid w:val="00871761"/>
    <w:rsid w:val="00880A34"/>
    <w:rsid w:val="008878D0"/>
    <w:rsid w:val="008965AE"/>
    <w:rsid w:val="008A2980"/>
    <w:rsid w:val="008A4C27"/>
    <w:rsid w:val="008A71EB"/>
    <w:rsid w:val="008B0D2E"/>
    <w:rsid w:val="008B3BE6"/>
    <w:rsid w:val="008C7252"/>
    <w:rsid w:val="008D067A"/>
    <w:rsid w:val="008D49E3"/>
    <w:rsid w:val="008D5860"/>
    <w:rsid w:val="008E1E35"/>
    <w:rsid w:val="008E371F"/>
    <w:rsid w:val="008E4285"/>
    <w:rsid w:val="008E551E"/>
    <w:rsid w:val="00913987"/>
    <w:rsid w:val="00917EF3"/>
    <w:rsid w:val="00932366"/>
    <w:rsid w:val="009323B9"/>
    <w:rsid w:val="009357CE"/>
    <w:rsid w:val="009358AB"/>
    <w:rsid w:val="00935FC0"/>
    <w:rsid w:val="009416F6"/>
    <w:rsid w:val="009561C3"/>
    <w:rsid w:val="00960175"/>
    <w:rsid w:val="009635BD"/>
    <w:rsid w:val="00963EEA"/>
    <w:rsid w:val="0096429C"/>
    <w:rsid w:val="009715D0"/>
    <w:rsid w:val="0097207E"/>
    <w:rsid w:val="00972AE6"/>
    <w:rsid w:val="009765F7"/>
    <w:rsid w:val="00980436"/>
    <w:rsid w:val="00985FCB"/>
    <w:rsid w:val="009A0ABE"/>
    <w:rsid w:val="009B3B68"/>
    <w:rsid w:val="009B718E"/>
    <w:rsid w:val="009C0495"/>
    <w:rsid w:val="009C4480"/>
    <w:rsid w:val="009D140B"/>
    <w:rsid w:val="009D24F8"/>
    <w:rsid w:val="009D6281"/>
    <w:rsid w:val="009E308B"/>
    <w:rsid w:val="009E67C7"/>
    <w:rsid w:val="009F42CD"/>
    <w:rsid w:val="009F59B4"/>
    <w:rsid w:val="009F6101"/>
    <w:rsid w:val="00A02DD0"/>
    <w:rsid w:val="00A22490"/>
    <w:rsid w:val="00A23B34"/>
    <w:rsid w:val="00A26F3A"/>
    <w:rsid w:val="00A27314"/>
    <w:rsid w:val="00A3085F"/>
    <w:rsid w:val="00A425B6"/>
    <w:rsid w:val="00A45754"/>
    <w:rsid w:val="00A7344E"/>
    <w:rsid w:val="00A80912"/>
    <w:rsid w:val="00A949E6"/>
    <w:rsid w:val="00AB008B"/>
    <w:rsid w:val="00AB0450"/>
    <w:rsid w:val="00AC1878"/>
    <w:rsid w:val="00AC58EF"/>
    <w:rsid w:val="00AC7999"/>
    <w:rsid w:val="00AD0807"/>
    <w:rsid w:val="00AD3456"/>
    <w:rsid w:val="00AE4511"/>
    <w:rsid w:val="00AE465C"/>
    <w:rsid w:val="00AE5A69"/>
    <w:rsid w:val="00AF0512"/>
    <w:rsid w:val="00AF72BE"/>
    <w:rsid w:val="00B03E2D"/>
    <w:rsid w:val="00B1134C"/>
    <w:rsid w:val="00B27AB2"/>
    <w:rsid w:val="00B354B6"/>
    <w:rsid w:val="00B42620"/>
    <w:rsid w:val="00B60C72"/>
    <w:rsid w:val="00B63D84"/>
    <w:rsid w:val="00B646C1"/>
    <w:rsid w:val="00B82B09"/>
    <w:rsid w:val="00B851D2"/>
    <w:rsid w:val="00B920DA"/>
    <w:rsid w:val="00BA731D"/>
    <w:rsid w:val="00BB1C80"/>
    <w:rsid w:val="00BB6E3D"/>
    <w:rsid w:val="00BC0B56"/>
    <w:rsid w:val="00BC0CEB"/>
    <w:rsid w:val="00BC3441"/>
    <w:rsid w:val="00BC7BD3"/>
    <w:rsid w:val="00BE1EB7"/>
    <w:rsid w:val="00BE43B0"/>
    <w:rsid w:val="00BE498C"/>
    <w:rsid w:val="00BF563F"/>
    <w:rsid w:val="00BF7E3B"/>
    <w:rsid w:val="00C0496E"/>
    <w:rsid w:val="00C04B23"/>
    <w:rsid w:val="00C05B0C"/>
    <w:rsid w:val="00C32680"/>
    <w:rsid w:val="00C3637E"/>
    <w:rsid w:val="00C41139"/>
    <w:rsid w:val="00C4313F"/>
    <w:rsid w:val="00C4480A"/>
    <w:rsid w:val="00C46E30"/>
    <w:rsid w:val="00C569A3"/>
    <w:rsid w:val="00C65C88"/>
    <w:rsid w:val="00C837C5"/>
    <w:rsid w:val="00C94B33"/>
    <w:rsid w:val="00CA3782"/>
    <w:rsid w:val="00CA7446"/>
    <w:rsid w:val="00CB61FF"/>
    <w:rsid w:val="00CB6D81"/>
    <w:rsid w:val="00CC4261"/>
    <w:rsid w:val="00CC4579"/>
    <w:rsid w:val="00CE1B9B"/>
    <w:rsid w:val="00CF2311"/>
    <w:rsid w:val="00CF3F13"/>
    <w:rsid w:val="00CF6D07"/>
    <w:rsid w:val="00CF6DD0"/>
    <w:rsid w:val="00D04B97"/>
    <w:rsid w:val="00D058FF"/>
    <w:rsid w:val="00D07291"/>
    <w:rsid w:val="00D23502"/>
    <w:rsid w:val="00D23C7C"/>
    <w:rsid w:val="00D2501B"/>
    <w:rsid w:val="00D3709E"/>
    <w:rsid w:val="00D44E90"/>
    <w:rsid w:val="00D56BC1"/>
    <w:rsid w:val="00D744C3"/>
    <w:rsid w:val="00D75439"/>
    <w:rsid w:val="00D75CA5"/>
    <w:rsid w:val="00D809A6"/>
    <w:rsid w:val="00D84018"/>
    <w:rsid w:val="00D91A2D"/>
    <w:rsid w:val="00D96E63"/>
    <w:rsid w:val="00DA1E2E"/>
    <w:rsid w:val="00DA1FA0"/>
    <w:rsid w:val="00DA52CE"/>
    <w:rsid w:val="00DB1903"/>
    <w:rsid w:val="00DB1F27"/>
    <w:rsid w:val="00DC2B82"/>
    <w:rsid w:val="00DC35FD"/>
    <w:rsid w:val="00DE59FB"/>
    <w:rsid w:val="00DE73C1"/>
    <w:rsid w:val="00DE76CD"/>
    <w:rsid w:val="00DF2390"/>
    <w:rsid w:val="00E01D0C"/>
    <w:rsid w:val="00E062AF"/>
    <w:rsid w:val="00E2689F"/>
    <w:rsid w:val="00E36F71"/>
    <w:rsid w:val="00E427DF"/>
    <w:rsid w:val="00E61C80"/>
    <w:rsid w:val="00E70A32"/>
    <w:rsid w:val="00E7186D"/>
    <w:rsid w:val="00E85434"/>
    <w:rsid w:val="00E910D7"/>
    <w:rsid w:val="00EA0B6A"/>
    <w:rsid w:val="00EA7F7D"/>
    <w:rsid w:val="00EB13BC"/>
    <w:rsid w:val="00EB4AC8"/>
    <w:rsid w:val="00EB579A"/>
    <w:rsid w:val="00EB646B"/>
    <w:rsid w:val="00EB6C0F"/>
    <w:rsid w:val="00EC4313"/>
    <w:rsid w:val="00ED13EF"/>
    <w:rsid w:val="00ED458C"/>
    <w:rsid w:val="00ED7A8D"/>
    <w:rsid w:val="00ED7B62"/>
    <w:rsid w:val="00EE697D"/>
    <w:rsid w:val="00EF2883"/>
    <w:rsid w:val="00EF615E"/>
    <w:rsid w:val="00F06244"/>
    <w:rsid w:val="00F100CB"/>
    <w:rsid w:val="00F119AA"/>
    <w:rsid w:val="00F2171D"/>
    <w:rsid w:val="00F371C6"/>
    <w:rsid w:val="00F43903"/>
    <w:rsid w:val="00F4397D"/>
    <w:rsid w:val="00F46BE0"/>
    <w:rsid w:val="00F5246B"/>
    <w:rsid w:val="00F5256A"/>
    <w:rsid w:val="00F55650"/>
    <w:rsid w:val="00F57FD3"/>
    <w:rsid w:val="00F60E2D"/>
    <w:rsid w:val="00F62C55"/>
    <w:rsid w:val="00F65A0B"/>
    <w:rsid w:val="00F72EA5"/>
    <w:rsid w:val="00F73658"/>
    <w:rsid w:val="00F749D8"/>
    <w:rsid w:val="00F91EF6"/>
    <w:rsid w:val="00F958F5"/>
    <w:rsid w:val="00F974D6"/>
    <w:rsid w:val="00FA01BE"/>
    <w:rsid w:val="00FB0F1D"/>
    <w:rsid w:val="00FB2D6A"/>
    <w:rsid w:val="00FB5CD4"/>
    <w:rsid w:val="00FC5C01"/>
    <w:rsid w:val="00FD676D"/>
    <w:rsid w:val="00FE1308"/>
    <w:rsid w:val="00FE4948"/>
    <w:rsid w:val="00FE5489"/>
    <w:rsid w:val="00FE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0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09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EF3"/>
  </w:style>
  <w:style w:type="paragraph" w:styleId="Stopka">
    <w:name w:val="footer"/>
    <w:basedOn w:val="Normalny"/>
    <w:link w:val="StopkaZnak"/>
    <w:uiPriority w:val="99"/>
    <w:semiHidden/>
    <w:unhideWhenUsed/>
    <w:rsid w:val="0091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7EF3"/>
  </w:style>
  <w:style w:type="table" w:styleId="Tabela-Siatka">
    <w:name w:val="Table Grid"/>
    <w:basedOn w:val="Standardowy"/>
    <w:uiPriority w:val="59"/>
    <w:rsid w:val="00ED7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ny"/>
    <w:rsid w:val="001B32E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BB1C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E3E70-026F-4659-870B-E7FD30FD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3073</Words>
  <Characters>18439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</dc:creator>
  <cp:lastModifiedBy>....</cp:lastModifiedBy>
  <cp:revision>3</cp:revision>
  <cp:lastPrinted>2018-04-26T10:12:00Z</cp:lastPrinted>
  <dcterms:created xsi:type="dcterms:W3CDTF">2019-10-24T10:51:00Z</dcterms:created>
  <dcterms:modified xsi:type="dcterms:W3CDTF">2019-10-25T06:33:00Z</dcterms:modified>
</cp:coreProperties>
</file>